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7A5" w:rsidRDefault="007F17A5">
      <w:pPr>
        <w:jc w:val="center"/>
        <w:outlineLvl w:val="0"/>
        <w:rPr>
          <w:rFonts w:ascii="方正小标宋简体" w:eastAsia="方正小标宋简体" w:hAnsi="宋体"/>
          <w:sz w:val="72"/>
          <w:szCs w:val="72"/>
        </w:rPr>
      </w:pPr>
      <w:bookmarkStart w:id="0" w:name="_Toc15306267"/>
    </w:p>
    <w:p w:rsidR="007F17A5" w:rsidRDefault="007F17A5">
      <w:pPr>
        <w:jc w:val="center"/>
        <w:outlineLvl w:val="0"/>
        <w:rPr>
          <w:rFonts w:ascii="方正小标宋简体" w:eastAsia="方正小标宋简体" w:hAnsi="宋体"/>
          <w:sz w:val="72"/>
          <w:szCs w:val="72"/>
        </w:rPr>
      </w:pPr>
    </w:p>
    <w:p w:rsidR="007F17A5" w:rsidRDefault="007F17A5">
      <w:pPr>
        <w:jc w:val="center"/>
        <w:outlineLvl w:val="0"/>
        <w:rPr>
          <w:rFonts w:ascii="方正小标宋简体" w:eastAsia="方正小标宋简体" w:hAnsi="宋体"/>
          <w:sz w:val="72"/>
          <w:szCs w:val="72"/>
        </w:rPr>
      </w:pPr>
    </w:p>
    <w:p w:rsidR="007F17A5" w:rsidRDefault="007F17A5">
      <w:pPr>
        <w:jc w:val="center"/>
        <w:outlineLvl w:val="0"/>
        <w:rPr>
          <w:rFonts w:ascii="方正小标宋简体" w:eastAsia="方正小标宋简体" w:hAnsi="宋体"/>
          <w:sz w:val="72"/>
          <w:szCs w:val="72"/>
        </w:rPr>
      </w:pPr>
    </w:p>
    <w:p w:rsidR="007F17A5" w:rsidRDefault="007F17A5">
      <w:pPr>
        <w:adjustRightInd w:val="0"/>
        <w:snapToGrid w:val="0"/>
        <w:jc w:val="center"/>
        <w:outlineLvl w:val="0"/>
        <w:rPr>
          <w:rFonts w:ascii="方正小标宋简体" w:eastAsia="方正小标宋简体" w:hAnsi="方正小标宋简体"/>
          <w:sz w:val="72"/>
          <w:szCs w:val="72"/>
        </w:rPr>
      </w:pPr>
      <w:bookmarkStart w:id="1" w:name="_Toc15377425"/>
      <w:bookmarkStart w:id="2" w:name="_Toc15396597"/>
      <w:bookmarkStart w:id="3" w:name="_Toc15396475"/>
      <w:bookmarkStart w:id="4" w:name="_Toc15378441"/>
      <w:bookmarkStart w:id="5" w:name="_Toc15377193"/>
      <w:r>
        <w:rPr>
          <w:rFonts w:ascii="方正小标宋简体" w:eastAsia="方正小标宋简体" w:hAnsi="方正小标宋简体" w:cs="方正小标宋简体"/>
          <w:sz w:val="72"/>
          <w:szCs w:val="72"/>
        </w:rPr>
        <w:t>2021</w:t>
      </w:r>
      <w:r>
        <w:rPr>
          <w:rFonts w:ascii="方正小标宋简体" w:eastAsia="方正小标宋简体" w:hAnsi="方正小标宋简体" w:cs="方正小标宋简体" w:hint="eastAsia"/>
          <w:sz w:val="72"/>
          <w:szCs w:val="72"/>
        </w:rPr>
        <w:t>年度</w:t>
      </w:r>
      <w:bookmarkEnd w:id="1"/>
      <w:bookmarkEnd w:id="2"/>
      <w:bookmarkEnd w:id="3"/>
      <w:bookmarkEnd w:id="4"/>
      <w:bookmarkEnd w:id="5"/>
    </w:p>
    <w:p w:rsidR="007F17A5" w:rsidRDefault="007F17A5">
      <w:pPr>
        <w:adjustRightInd w:val="0"/>
        <w:snapToGrid w:val="0"/>
        <w:jc w:val="center"/>
        <w:outlineLvl w:val="0"/>
        <w:rPr>
          <w:rFonts w:ascii="方正小标宋简体" w:eastAsia="方正小标宋简体" w:hAnsi="方正小标宋简体"/>
          <w:sz w:val="72"/>
          <w:szCs w:val="72"/>
        </w:rPr>
      </w:pPr>
      <w:bookmarkStart w:id="6" w:name="_Toc15377426"/>
      <w:bookmarkStart w:id="7" w:name="_Toc15378442"/>
      <w:bookmarkStart w:id="8" w:name="_Toc15396598"/>
      <w:bookmarkStart w:id="9" w:name="_Toc15396476"/>
      <w:bookmarkStart w:id="10" w:name="_Toc15377194"/>
      <w:r>
        <w:rPr>
          <w:rFonts w:ascii="方正小标宋简体" w:eastAsia="方正小标宋简体" w:hAnsi="方正小标宋简体" w:cs="方正小标宋简体" w:hint="eastAsia"/>
          <w:sz w:val="72"/>
          <w:szCs w:val="72"/>
        </w:rPr>
        <w:t>四川</w:t>
      </w:r>
      <w:bookmarkStart w:id="11" w:name="_Toc15306268"/>
      <w:bookmarkEnd w:id="0"/>
      <w:r>
        <w:rPr>
          <w:rFonts w:ascii="方正小标宋简体" w:eastAsia="方正小标宋简体" w:hAnsi="方正小标宋简体" w:cs="方正小标宋简体" w:hint="eastAsia"/>
          <w:sz w:val="72"/>
          <w:szCs w:val="72"/>
        </w:rPr>
        <w:t>省攀枝花市商务局</w:t>
      </w:r>
    </w:p>
    <w:p w:rsidR="007F17A5" w:rsidRDefault="007F17A5">
      <w:pPr>
        <w:adjustRightInd w:val="0"/>
        <w:snapToGrid w:val="0"/>
        <w:jc w:val="center"/>
        <w:outlineLvl w:val="0"/>
        <w:rPr>
          <w:rFonts w:ascii="方正小标宋简体" w:eastAsia="方正小标宋简体" w:hAnsi="方正小标宋简体"/>
          <w:sz w:val="72"/>
          <w:szCs w:val="72"/>
        </w:rPr>
      </w:pPr>
      <w:r>
        <w:rPr>
          <w:rFonts w:ascii="方正小标宋简体" w:eastAsia="方正小标宋简体" w:hAnsi="方正小标宋简体" w:cs="方正小标宋简体" w:hint="eastAsia"/>
          <w:sz w:val="72"/>
          <w:szCs w:val="72"/>
        </w:rPr>
        <w:t>单位决算</w:t>
      </w:r>
      <w:bookmarkEnd w:id="6"/>
      <w:bookmarkEnd w:id="7"/>
      <w:bookmarkEnd w:id="8"/>
      <w:bookmarkEnd w:id="9"/>
      <w:bookmarkEnd w:id="10"/>
      <w:bookmarkEnd w:id="11"/>
    </w:p>
    <w:p w:rsidR="007F17A5" w:rsidRDefault="007F17A5">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cs="黑体" w:hint="eastAsia"/>
          <w:sz w:val="48"/>
          <w:szCs w:val="48"/>
        </w:rPr>
        <w:lastRenderedPageBreak/>
        <w:t>目录</w:t>
      </w:r>
    </w:p>
    <w:p w:rsidR="007F17A5" w:rsidRDefault="007F17A5">
      <w:pPr>
        <w:widowControl/>
        <w:jc w:val="center"/>
        <w:rPr>
          <w:rFonts w:ascii="黑体" w:eastAsia="黑体" w:hAnsi="黑体"/>
          <w:sz w:val="28"/>
          <w:szCs w:val="28"/>
        </w:rPr>
      </w:pPr>
    </w:p>
    <w:p w:rsidR="007F17A5" w:rsidRDefault="007F17A5">
      <w:pPr>
        <w:pStyle w:val="10"/>
        <w:rPr>
          <w:rFonts w:cs="Times New Roman"/>
        </w:rPr>
      </w:pPr>
      <w:r>
        <w:rPr>
          <w:rFonts w:hint="eastAsia"/>
        </w:rPr>
        <w:t>公开时间：</w:t>
      </w:r>
      <w:r>
        <w:t>2022</w:t>
      </w:r>
      <w:r>
        <w:rPr>
          <w:rFonts w:hint="eastAsia"/>
        </w:rPr>
        <w:t>年</w:t>
      </w:r>
      <w:r>
        <w:t>9</w:t>
      </w:r>
      <w:r>
        <w:rPr>
          <w:rFonts w:hint="eastAsia"/>
        </w:rPr>
        <w:t>月</w:t>
      </w:r>
      <w:r>
        <w:t>9</w:t>
      </w:r>
      <w:r>
        <w:rPr>
          <w:rFonts w:hint="eastAsia"/>
        </w:rPr>
        <w:t>日</w:t>
      </w:r>
    </w:p>
    <w:p w:rsidR="007F17A5" w:rsidRDefault="007F17A5">
      <w:pPr>
        <w:pStyle w:val="10"/>
        <w:adjustRightInd w:val="0"/>
        <w:snapToGrid w:val="0"/>
        <w:spacing w:before="0" w:line="360" w:lineRule="auto"/>
        <w:jc w:val="both"/>
        <w:rPr>
          <w:rFonts w:cs="Times New Roman"/>
          <w:sz w:val="32"/>
          <w:szCs w:val="32"/>
        </w:rPr>
      </w:pPr>
    </w:p>
    <w:p w:rsidR="007F17A5" w:rsidRDefault="007F17A5">
      <w:pPr>
        <w:pStyle w:val="10"/>
        <w:adjustRightInd w:val="0"/>
        <w:snapToGrid w:val="0"/>
        <w:spacing w:before="0" w:line="360" w:lineRule="auto"/>
        <w:jc w:val="both"/>
        <w:rPr>
          <w:sz w:val="32"/>
          <w:szCs w:val="32"/>
        </w:rPr>
      </w:pPr>
      <w:r>
        <w:rPr>
          <w:rFonts w:hint="eastAsia"/>
          <w:sz w:val="32"/>
          <w:szCs w:val="32"/>
        </w:rPr>
        <w:t>第一部分单位概况</w:t>
      </w:r>
      <w:r>
        <w:rPr>
          <w:rFonts w:cs="Times New Roman"/>
          <w:sz w:val="32"/>
          <w:szCs w:val="32"/>
        </w:rPr>
        <w:tab/>
      </w:r>
      <w:r>
        <w:rPr>
          <w:sz w:val="32"/>
          <w:szCs w:val="32"/>
        </w:rPr>
        <w:t>4</w:t>
      </w:r>
    </w:p>
    <w:p w:rsidR="007F17A5" w:rsidRDefault="007F17A5">
      <w:pPr>
        <w:pStyle w:val="20"/>
        <w:adjustRightInd w:val="0"/>
        <w:snapToGrid w:val="0"/>
        <w:spacing w:line="360" w:lineRule="auto"/>
        <w:ind w:leftChars="0" w:left="0"/>
        <w:rPr>
          <w:rFonts w:ascii="仿宋" w:eastAsia="仿宋" w:hAnsi="仿宋" w:cs="仿宋"/>
          <w:sz w:val="32"/>
          <w:szCs w:val="32"/>
        </w:rPr>
      </w:pPr>
      <w:r>
        <w:rPr>
          <w:rFonts w:ascii="仿宋" w:eastAsia="仿宋" w:hAnsi="仿宋" w:cs="仿宋" w:hint="eastAsia"/>
          <w:sz w:val="32"/>
          <w:szCs w:val="32"/>
        </w:rPr>
        <w:t>一、职能简介</w:t>
      </w:r>
      <w:r>
        <w:rPr>
          <w:rFonts w:ascii="仿宋" w:eastAsia="仿宋" w:hAnsi="仿宋"/>
          <w:sz w:val="32"/>
          <w:szCs w:val="32"/>
        </w:rPr>
        <w:tab/>
      </w:r>
      <w:r>
        <w:rPr>
          <w:rFonts w:ascii="仿宋" w:eastAsia="仿宋" w:hAnsi="仿宋" w:cs="仿宋"/>
          <w:sz w:val="32"/>
          <w:szCs w:val="32"/>
        </w:rPr>
        <w:t>4</w:t>
      </w:r>
    </w:p>
    <w:p w:rsidR="007F17A5" w:rsidRDefault="007F17A5">
      <w:pPr>
        <w:pStyle w:val="20"/>
        <w:adjustRightInd w:val="0"/>
        <w:snapToGrid w:val="0"/>
        <w:spacing w:line="360" w:lineRule="auto"/>
        <w:ind w:leftChars="0" w:left="0"/>
        <w:rPr>
          <w:rFonts w:ascii="仿宋" w:eastAsia="仿宋" w:hAnsi="仿宋" w:cs="仿宋" w:hint="eastAsia"/>
          <w:sz w:val="32"/>
          <w:szCs w:val="32"/>
        </w:rPr>
      </w:pPr>
      <w:r>
        <w:rPr>
          <w:rFonts w:ascii="仿宋" w:eastAsia="仿宋" w:hAnsi="仿宋" w:cs="仿宋" w:hint="eastAsia"/>
          <w:sz w:val="32"/>
          <w:szCs w:val="32"/>
        </w:rPr>
        <w:t>二、</w:t>
      </w:r>
      <w:r>
        <w:rPr>
          <w:rFonts w:ascii="仿宋" w:eastAsia="仿宋" w:hAnsi="仿宋" w:cs="仿宋"/>
          <w:sz w:val="32"/>
          <w:szCs w:val="32"/>
        </w:rPr>
        <w:t>2021</w:t>
      </w:r>
      <w:r>
        <w:rPr>
          <w:rFonts w:ascii="仿宋" w:eastAsia="仿宋" w:hAnsi="仿宋" w:cs="仿宋" w:hint="eastAsia"/>
          <w:sz w:val="32"/>
          <w:szCs w:val="32"/>
        </w:rPr>
        <w:t>年重点工作完成情况</w:t>
      </w:r>
      <w:r>
        <w:rPr>
          <w:rFonts w:ascii="仿宋" w:eastAsia="仿宋" w:hAnsi="仿宋"/>
          <w:sz w:val="32"/>
          <w:szCs w:val="32"/>
        </w:rPr>
        <w:tab/>
      </w:r>
      <w:r>
        <w:rPr>
          <w:rFonts w:ascii="仿宋" w:eastAsia="仿宋" w:hAnsi="仿宋" w:cs="仿宋"/>
          <w:sz w:val="32"/>
          <w:szCs w:val="32"/>
        </w:rPr>
        <w:t>5</w:t>
      </w:r>
    </w:p>
    <w:p w:rsidR="00F06BEE" w:rsidRDefault="00F06BEE" w:rsidP="00F06BEE">
      <w:pPr>
        <w:pStyle w:val="20"/>
        <w:adjustRightInd w:val="0"/>
        <w:snapToGrid w:val="0"/>
        <w:spacing w:line="360" w:lineRule="auto"/>
        <w:ind w:leftChars="0" w:left="0"/>
        <w:rPr>
          <w:rFonts w:ascii="仿宋" w:eastAsia="仿宋" w:hAnsi="仿宋" w:cs="仿宋" w:hint="eastAsia"/>
          <w:sz w:val="32"/>
          <w:szCs w:val="32"/>
        </w:rPr>
      </w:pPr>
      <w:r w:rsidRPr="00F06BEE">
        <w:rPr>
          <w:rFonts w:ascii="仿宋" w:eastAsia="仿宋" w:hAnsi="仿宋" w:cs="仿宋" w:hint="eastAsia"/>
          <w:sz w:val="32"/>
          <w:szCs w:val="32"/>
        </w:rPr>
        <w:t>三、机构设置情况</w:t>
      </w:r>
      <w:r>
        <w:rPr>
          <w:rFonts w:ascii="仿宋" w:eastAsia="仿宋" w:hAnsi="仿宋"/>
          <w:sz w:val="32"/>
          <w:szCs w:val="32"/>
        </w:rPr>
        <w:tab/>
      </w:r>
      <w:r w:rsidR="00A304FE">
        <w:rPr>
          <w:rFonts w:ascii="仿宋" w:eastAsia="仿宋" w:hAnsi="仿宋" w:cs="仿宋" w:hint="eastAsia"/>
          <w:sz w:val="32"/>
          <w:szCs w:val="32"/>
        </w:rPr>
        <w:t>7</w:t>
      </w:r>
    </w:p>
    <w:p w:rsidR="007F17A5" w:rsidRDefault="007F17A5">
      <w:pPr>
        <w:pStyle w:val="10"/>
        <w:adjustRightInd w:val="0"/>
        <w:snapToGrid w:val="0"/>
        <w:spacing w:before="0" w:line="360" w:lineRule="auto"/>
        <w:jc w:val="both"/>
        <w:rPr>
          <w:sz w:val="32"/>
          <w:szCs w:val="32"/>
        </w:rPr>
      </w:pPr>
      <w:r>
        <w:rPr>
          <w:rFonts w:hint="eastAsia"/>
          <w:sz w:val="32"/>
          <w:szCs w:val="32"/>
        </w:rPr>
        <w:t>第二部分</w:t>
      </w:r>
      <w:r>
        <w:rPr>
          <w:sz w:val="32"/>
          <w:szCs w:val="32"/>
        </w:rPr>
        <w:t xml:space="preserve"> 2021</w:t>
      </w:r>
      <w:r>
        <w:rPr>
          <w:rFonts w:hint="eastAsia"/>
          <w:sz w:val="32"/>
          <w:szCs w:val="32"/>
        </w:rPr>
        <w:t>年度单位决算情况说明</w:t>
      </w:r>
      <w:r>
        <w:rPr>
          <w:rFonts w:cs="Times New Roman"/>
          <w:sz w:val="32"/>
          <w:szCs w:val="32"/>
        </w:rPr>
        <w:tab/>
      </w:r>
      <w:r>
        <w:rPr>
          <w:sz w:val="32"/>
          <w:szCs w:val="32"/>
        </w:rPr>
        <w:t>8</w:t>
      </w:r>
    </w:p>
    <w:p w:rsidR="007F17A5" w:rsidRDefault="007F17A5">
      <w:pPr>
        <w:pStyle w:val="20"/>
        <w:adjustRightInd w:val="0"/>
        <w:snapToGrid w:val="0"/>
        <w:spacing w:line="360" w:lineRule="auto"/>
        <w:ind w:leftChars="0" w:left="0"/>
        <w:rPr>
          <w:rFonts w:ascii="仿宋" w:eastAsia="仿宋" w:hAnsi="仿宋" w:cs="仿宋"/>
          <w:sz w:val="32"/>
          <w:szCs w:val="32"/>
        </w:rPr>
      </w:pPr>
      <w:r>
        <w:rPr>
          <w:rFonts w:ascii="仿宋" w:eastAsia="仿宋" w:hAnsi="仿宋" w:cs="仿宋" w:hint="eastAsia"/>
          <w:sz w:val="32"/>
          <w:szCs w:val="32"/>
        </w:rPr>
        <w:t>一、收入支出决算总体情况说明</w:t>
      </w:r>
      <w:r>
        <w:rPr>
          <w:rFonts w:ascii="仿宋" w:eastAsia="仿宋" w:hAnsi="仿宋"/>
          <w:sz w:val="32"/>
          <w:szCs w:val="32"/>
        </w:rPr>
        <w:tab/>
      </w:r>
      <w:r>
        <w:rPr>
          <w:rFonts w:ascii="仿宋" w:eastAsia="仿宋" w:hAnsi="仿宋" w:cs="仿宋"/>
          <w:sz w:val="32"/>
          <w:szCs w:val="32"/>
        </w:rPr>
        <w:t>8</w:t>
      </w:r>
    </w:p>
    <w:p w:rsidR="007F17A5" w:rsidRDefault="007F17A5">
      <w:pPr>
        <w:pStyle w:val="20"/>
        <w:adjustRightInd w:val="0"/>
        <w:snapToGrid w:val="0"/>
        <w:spacing w:line="360" w:lineRule="auto"/>
        <w:ind w:leftChars="0" w:left="0"/>
        <w:rPr>
          <w:rFonts w:ascii="仿宋" w:eastAsia="仿宋" w:hAnsi="仿宋" w:cs="仿宋"/>
          <w:sz w:val="32"/>
          <w:szCs w:val="32"/>
        </w:rPr>
      </w:pPr>
      <w:r>
        <w:rPr>
          <w:rFonts w:ascii="仿宋" w:eastAsia="仿宋" w:hAnsi="仿宋" w:cs="仿宋" w:hint="eastAsia"/>
          <w:sz w:val="32"/>
          <w:szCs w:val="32"/>
        </w:rPr>
        <w:t>二、收入决算情况说明</w:t>
      </w:r>
      <w:r>
        <w:rPr>
          <w:rFonts w:ascii="仿宋" w:eastAsia="仿宋" w:hAnsi="仿宋"/>
          <w:sz w:val="32"/>
          <w:szCs w:val="32"/>
        </w:rPr>
        <w:tab/>
      </w:r>
      <w:r>
        <w:rPr>
          <w:rFonts w:ascii="仿宋" w:eastAsia="仿宋" w:hAnsi="仿宋" w:cs="仿宋"/>
          <w:sz w:val="32"/>
          <w:szCs w:val="32"/>
        </w:rPr>
        <w:t>8</w:t>
      </w:r>
    </w:p>
    <w:p w:rsidR="007F17A5" w:rsidRDefault="007F17A5">
      <w:pPr>
        <w:pStyle w:val="20"/>
        <w:adjustRightInd w:val="0"/>
        <w:snapToGrid w:val="0"/>
        <w:spacing w:line="360" w:lineRule="auto"/>
        <w:ind w:leftChars="0" w:left="0"/>
        <w:rPr>
          <w:rFonts w:ascii="仿宋" w:eastAsia="仿宋" w:hAnsi="仿宋" w:cs="仿宋"/>
          <w:sz w:val="32"/>
          <w:szCs w:val="32"/>
        </w:rPr>
      </w:pPr>
      <w:r>
        <w:rPr>
          <w:rFonts w:ascii="仿宋" w:eastAsia="仿宋" w:hAnsi="仿宋" w:cs="仿宋" w:hint="eastAsia"/>
          <w:sz w:val="32"/>
          <w:szCs w:val="32"/>
        </w:rPr>
        <w:t>三、支出决算情况说明</w:t>
      </w:r>
      <w:r>
        <w:rPr>
          <w:rFonts w:ascii="仿宋" w:eastAsia="仿宋" w:hAnsi="仿宋"/>
          <w:sz w:val="32"/>
          <w:szCs w:val="32"/>
        </w:rPr>
        <w:tab/>
      </w:r>
      <w:r>
        <w:rPr>
          <w:rFonts w:ascii="仿宋" w:eastAsia="仿宋" w:hAnsi="仿宋" w:cs="仿宋"/>
          <w:sz w:val="32"/>
          <w:szCs w:val="32"/>
        </w:rPr>
        <w:t>9</w:t>
      </w:r>
    </w:p>
    <w:p w:rsidR="007F17A5" w:rsidRDefault="007F17A5">
      <w:pPr>
        <w:pStyle w:val="20"/>
        <w:adjustRightInd w:val="0"/>
        <w:snapToGrid w:val="0"/>
        <w:spacing w:line="360" w:lineRule="auto"/>
        <w:ind w:leftChars="0" w:left="0"/>
        <w:rPr>
          <w:rFonts w:ascii="仿宋" w:eastAsia="仿宋" w:hAnsi="仿宋" w:cs="仿宋"/>
          <w:sz w:val="32"/>
          <w:szCs w:val="32"/>
        </w:rPr>
      </w:pPr>
      <w:r>
        <w:rPr>
          <w:rFonts w:ascii="仿宋" w:eastAsia="仿宋" w:hAnsi="仿宋" w:cs="仿宋" w:hint="eastAsia"/>
          <w:sz w:val="32"/>
          <w:szCs w:val="32"/>
        </w:rPr>
        <w:t>四、财政拨款收入支出决算总体情况说明</w:t>
      </w:r>
      <w:r>
        <w:rPr>
          <w:rFonts w:ascii="仿宋" w:eastAsia="仿宋" w:hAnsi="仿宋"/>
          <w:sz w:val="32"/>
          <w:szCs w:val="32"/>
        </w:rPr>
        <w:tab/>
      </w:r>
      <w:r>
        <w:rPr>
          <w:rFonts w:ascii="仿宋" w:eastAsia="仿宋" w:hAnsi="仿宋" w:cs="仿宋"/>
          <w:sz w:val="32"/>
          <w:szCs w:val="32"/>
        </w:rPr>
        <w:t>10</w:t>
      </w:r>
    </w:p>
    <w:p w:rsidR="007F17A5" w:rsidRDefault="007F17A5">
      <w:pPr>
        <w:pStyle w:val="20"/>
        <w:adjustRightInd w:val="0"/>
        <w:snapToGrid w:val="0"/>
        <w:spacing w:line="360" w:lineRule="auto"/>
        <w:ind w:leftChars="0" w:left="0"/>
        <w:rPr>
          <w:rFonts w:ascii="仿宋" w:eastAsia="仿宋" w:hAnsi="仿宋" w:cs="仿宋"/>
          <w:sz w:val="32"/>
          <w:szCs w:val="32"/>
        </w:rPr>
      </w:pPr>
      <w:r>
        <w:rPr>
          <w:rFonts w:ascii="仿宋" w:eastAsia="仿宋" w:hAnsi="仿宋" w:cs="仿宋" w:hint="eastAsia"/>
          <w:sz w:val="32"/>
          <w:szCs w:val="32"/>
        </w:rPr>
        <w:t>五、一般公共预算财政拨款支出决算情况说明</w:t>
      </w:r>
      <w:r>
        <w:rPr>
          <w:rFonts w:ascii="仿宋" w:eastAsia="仿宋" w:hAnsi="仿宋"/>
          <w:sz w:val="32"/>
          <w:szCs w:val="32"/>
        </w:rPr>
        <w:tab/>
      </w:r>
      <w:r>
        <w:rPr>
          <w:rFonts w:ascii="仿宋" w:eastAsia="仿宋" w:hAnsi="仿宋" w:cs="仿宋"/>
          <w:sz w:val="32"/>
          <w:szCs w:val="32"/>
        </w:rPr>
        <w:t>11</w:t>
      </w:r>
    </w:p>
    <w:p w:rsidR="007F17A5" w:rsidRDefault="007F17A5">
      <w:pPr>
        <w:pStyle w:val="20"/>
        <w:adjustRightInd w:val="0"/>
        <w:snapToGrid w:val="0"/>
        <w:spacing w:line="360" w:lineRule="auto"/>
        <w:ind w:leftChars="0" w:left="0"/>
        <w:rPr>
          <w:rFonts w:ascii="仿宋" w:eastAsia="仿宋" w:hAnsi="仿宋" w:cs="仿宋"/>
          <w:sz w:val="32"/>
          <w:szCs w:val="32"/>
        </w:rPr>
      </w:pPr>
      <w:r>
        <w:rPr>
          <w:rFonts w:ascii="仿宋" w:eastAsia="仿宋" w:hAnsi="仿宋" w:cs="仿宋" w:hint="eastAsia"/>
          <w:sz w:val="32"/>
          <w:szCs w:val="32"/>
        </w:rPr>
        <w:t>六、一般公共预算财政拨款基本支出决算情况说明</w:t>
      </w:r>
      <w:r>
        <w:rPr>
          <w:rFonts w:ascii="仿宋" w:eastAsia="仿宋" w:hAnsi="仿宋"/>
          <w:sz w:val="32"/>
          <w:szCs w:val="32"/>
        </w:rPr>
        <w:tab/>
      </w:r>
      <w:r>
        <w:rPr>
          <w:rFonts w:ascii="仿宋" w:eastAsia="仿宋" w:hAnsi="仿宋" w:cs="仿宋"/>
          <w:sz w:val="32"/>
          <w:szCs w:val="32"/>
        </w:rPr>
        <w:t>12</w:t>
      </w:r>
    </w:p>
    <w:p w:rsidR="007F17A5" w:rsidRDefault="007F17A5">
      <w:pPr>
        <w:pStyle w:val="10"/>
        <w:adjustRightInd w:val="0"/>
        <w:snapToGrid w:val="0"/>
        <w:spacing w:before="0" w:line="360" w:lineRule="auto"/>
        <w:jc w:val="both"/>
        <w:rPr>
          <w:rFonts w:cs="Times New Roman"/>
          <w:sz w:val="32"/>
          <w:szCs w:val="32"/>
        </w:rPr>
      </w:pPr>
      <w:r>
        <w:rPr>
          <w:rFonts w:hint="eastAsia"/>
          <w:sz w:val="32"/>
          <w:szCs w:val="32"/>
        </w:rPr>
        <w:t>七、“三公”经费财政拨款支出决算情况说明</w:t>
      </w:r>
      <w:r>
        <w:rPr>
          <w:rFonts w:cs="Times New Roman"/>
          <w:sz w:val="32"/>
          <w:szCs w:val="32"/>
        </w:rPr>
        <w:tab/>
      </w:r>
      <w:r>
        <w:rPr>
          <w:sz w:val="32"/>
          <w:szCs w:val="32"/>
        </w:rPr>
        <w:t>15</w:t>
      </w:r>
    </w:p>
    <w:p w:rsidR="007F17A5" w:rsidRDefault="007F17A5">
      <w:pPr>
        <w:pStyle w:val="10"/>
        <w:adjustRightInd w:val="0"/>
        <w:snapToGrid w:val="0"/>
        <w:spacing w:before="0" w:line="360" w:lineRule="auto"/>
        <w:jc w:val="both"/>
        <w:rPr>
          <w:rFonts w:cs="Times New Roman"/>
          <w:sz w:val="32"/>
          <w:szCs w:val="32"/>
        </w:rPr>
      </w:pPr>
      <w:r>
        <w:rPr>
          <w:rFonts w:hint="eastAsia"/>
          <w:sz w:val="32"/>
          <w:szCs w:val="32"/>
        </w:rPr>
        <w:t>八、政府性基金预算支出决算情况说明</w:t>
      </w:r>
      <w:r>
        <w:rPr>
          <w:rFonts w:cs="Times New Roman"/>
          <w:sz w:val="32"/>
          <w:szCs w:val="32"/>
        </w:rPr>
        <w:tab/>
      </w:r>
      <w:r>
        <w:rPr>
          <w:sz w:val="32"/>
          <w:szCs w:val="32"/>
        </w:rPr>
        <w:t>17</w:t>
      </w:r>
    </w:p>
    <w:p w:rsidR="007F17A5" w:rsidRDefault="007F17A5">
      <w:pPr>
        <w:pStyle w:val="10"/>
        <w:adjustRightInd w:val="0"/>
        <w:snapToGrid w:val="0"/>
        <w:spacing w:before="0" w:line="360" w:lineRule="auto"/>
        <w:jc w:val="both"/>
        <w:rPr>
          <w:rFonts w:cs="Times New Roman"/>
          <w:sz w:val="32"/>
          <w:szCs w:val="32"/>
        </w:rPr>
      </w:pPr>
      <w:r>
        <w:rPr>
          <w:rFonts w:hint="eastAsia"/>
          <w:sz w:val="32"/>
          <w:szCs w:val="32"/>
        </w:rPr>
        <w:t>九、国有资本经营预算支出决算情况说明</w:t>
      </w:r>
      <w:r>
        <w:rPr>
          <w:rFonts w:cs="Times New Roman"/>
          <w:sz w:val="32"/>
          <w:szCs w:val="32"/>
        </w:rPr>
        <w:tab/>
      </w:r>
      <w:r>
        <w:rPr>
          <w:sz w:val="32"/>
          <w:szCs w:val="32"/>
        </w:rPr>
        <w:t>17</w:t>
      </w:r>
    </w:p>
    <w:p w:rsidR="007F17A5" w:rsidRDefault="007F17A5">
      <w:pPr>
        <w:pStyle w:val="10"/>
        <w:adjustRightInd w:val="0"/>
        <w:snapToGrid w:val="0"/>
        <w:spacing w:before="0" w:line="360" w:lineRule="auto"/>
        <w:jc w:val="both"/>
        <w:rPr>
          <w:rFonts w:cs="Times New Roman"/>
          <w:sz w:val="32"/>
          <w:szCs w:val="32"/>
        </w:rPr>
      </w:pPr>
      <w:r>
        <w:rPr>
          <w:rFonts w:hint="eastAsia"/>
          <w:sz w:val="32"/>
          <w:szCs w:val="32"/>
        </w:rPr>
        <w:t>十、其他重要事项的情况说明</w:t>
      </w:r>
      <w:r>
        <w:rPr>
          <w:rFonts w:cs="Times New Roman"/>
          <w:sz w:val="32"/>
          <w:szCs w:val="32"/>
        </w:rPr>
        <w:tab/>
      </w:r>
      <w:r>
        <w:rPr>
          <w:sz w:val="32"/>
          <w:szCs w:val="32"/>
        </w:rPr>
        <w:t>17</w:t>
      </w:r>
    </w:p>
    <w:p w:rsidR="007F17A5" w:rsidRDefault="007F17A5">
      <w:pPr>
        <w:pStyle w:val="10"/>
        <w:adjustRightInd w:val="0"/>
        <w:snapToGrid w:val="0"/>
        <w:spacing w:before="0" w:line="360" w:lineRule="auto"/>
        <w:jc w:val="both"/>
        <w:rPr>
          <w:rFonts w:cs="Times New Roman"/>
          <w:sz w:val="32"/>
          <w:szCs w:val="32"/>
        </w:rPr>
      </w:pPr>
      <w:r>
        <w:rPr>
          <w:rFonts w:hint="eastAsia"/>
          <w:sz w:val="32"/>
          <w:szCs w:val="32"/>
        </w:rPr>
        <w:t>第三部分名词解释</w:t>
      </w:r>
      <w:r>
        <w:rPr>
          <w:rFonts w:cs="Times New Roman"/>
          <w:sz w:val="32"/>
          <w:szCs w:val="32"/>
        </w:rPr>
        <w:tab/>
      </w:r>
      <w:r>
        <w:rPr>
          <w:sz w:val="32"/>
          <w:szCs w:val="32"/>
        </w:rPr>
        <w:t>19</w:t>
      </w:r>
    </w:p>
    <w:p w:rsidR="007F17A5" w:rsidRDefault="007F17A5">
      <w:pPr>
        <w:pStyle w:val="10"/>
        <w:adjustRightInd w:val="0"/>
        <w:snapToGrid w:val="0"/>
        <w:spacing w:before="0" w:line="360" w:lineRule="auto"/>
        <w:jc w:val="both"/>
        <w:rPr>
          <w:rFonts w:cs="Times New Roman"/>
          <w:sz w:val="32"/>
          <w:szCs w:val="32"/>
        </w:rPr>
      </w:pPr>
      <w:r>
        <w:rPr>
          <w:rFonts w:hint="eastAsia"/>
          <w:sz w:val="32"/>
          <w:szCs w:val="32"/>
        </w:rPr>
        <w:t>第四部分附件</w:t>
      </w:r>
      <w:r>
        <w:rPr>
          <w:rFonts w:cs="Times New Roman"/>
          <w:sz w:val="32"/>
          <w:szCs w:val="32"/>
        </w:rPr>
        <w:tab/>
      </w:r>
      <w:r>
        <w:rPr>
          <w:sz w:val="32"/>
          <w:szCs w:val="32"/>
        </w:rPr>
        <w:t>23</w:t>
      </w:r>
    </w:p>
    <w:p w:rsidR="007F17A5" w:rsidRDefault="007F17A5">
      <w:pPr>
        <w:pStyle w:val="10"/>
        <w:adjustRightInd w:val="0"/>
        <w:snapToGrid w:val="0"/>
        <w:spacing w:before="0" w:line="360" w:lineRule="auto"/>
        <w:jc w:val="both"/>
        <w:rPr>
          <w:rFonts w:cs="Times New Roman"/>
          <w:sz w:val="32"/>
          <w:szCs w:val="32"/>
        </w:rPr>
      </w:pPr>
      <w:r>
        <w:rPr>
          <w:rFonts w:hint="eastAsia"/>
          <w:sz w:val="32"/>
          <w:szCs w:val="32"/>
        </w:rPr>
        <w:t>第五部分附表</w:t>
      </w:r>
      <w:r>
        <w:rPr>
          <w:rFonts w:cs="Times New Roman"/>
          <w:sz w:val="32"/>
          <w:szCs w:val="32"/>
        </w:rPr>
        <w:tab/>
      </w:r>
      <w:r>
        <w:rPr>
          <w:sz w:val="32"/>
          <w:szCs w:val="32"/>
        </w:rPr>
        <w:t>26</w:t>
      </w:r>
    </w:p>
    <w:p w:rsidR="007F17A5" w:rsidRDefault="007F17A5">
      <w:pPr>
        <w:pStyle w:val="20"/>
        <w:adjustRightInd w:val="0"/>
        <w:snapToGrid w:val="0"/>
        <w:spacing w:line="360" w:lineRule="auto"/>
        <w:ind w:leftChars="0" w:left="0"/>
        <w:rPr>
          <w:rFonts w:ascii="仿宋" w:eastAsia="仿宋" w:hAnsi="仿宋"/>
          <w:sz w:val="32"/>
          <w:szCs w:val="32"/>
        </w:rPr>
      </w:pPr>
      <w:r>
        <w:rPr>
          <w:rFonts w:ascii="仿宋" w:eastAsia="仿宋" w:hAnsi="仿宋" w:cs="仿宋" w:hint="eastAsia"/>
          <w:sz w:val="32"/>
          <w:szCs w:val="32"/>
        </w:rPr>
        <w:lastRenderedPageBreak/>
        <w:t>一、收入支出决算总表</w:t>
      </w:r>
      <w:r>
        <w:rPr>
          <w:rFonts w:ascii="仿宋" w:eastAsia="仿宋" w:hAnsi="仿宋"/>
          <w:sz w:val="32"/>
          <w:szCs w:val="32"/>
        </w:rPr>
        <w:tab/>
      </w:r>
      <w:r>
        <w:rPr>
          <w:rFonts w:ascii="仿宋" w:eastAsia="仿宋" w:hAnsi="仿宋" w:cs="仿宋"/>
          <w:sz w:val="32"/>
          <w:szCs w:val="32"/>
        </w:rPr>
        <w:t>26</w:t>
      </w:r>
    </w:p>
    <w:p w:rsidR="007F17A5" w:rsidRDefault="007F17A5">
      <w:pPr>
        <w:pStyle w:val="20"/>
        <w:adjustRightInd w:val="0"/>
        <w:snapToGrid w:val="0"/>
        <w:spacing w:line="360" w:lineRule="auto"/>
        <w:ind w:leftChars="0" w:left="0"/>
        <w:rPr>
          <w:rFonts w:ascii="仿宋" w:eastAsia="仿宋" w:hAnsi="仿宋"/>
          <w:sz w:val="32"/>
          <w:szCs w:val="32"/>
        </w:rPr>
      </w:pPr>
      <w:r>
        <w:rPr>
          <w:rFonts w:ascii="仿宋" w:eastAsia="仿宋" w:hAnsi="仿宋" w:cs="仿宋" w:hint="eastAsia"/>
          <w:sz w:val="32"/>
          <w:szCs w:val="32"/>
        </w:rPr>
        <w:t>二、收入决算表</w:t>
      </w:r>
      <w:r>
        <w:rPr>
          <w:rFonts w:ascii="仿宋" w:eastAsia="仿宋" w:hAnsi="仿宋"/>
          <w:sz w:val="32"/>
          <w:szCs w:val="32"/>
        </w:rPr>
        <w:tab/>
      </w:r>
      <w:r>
        <w:rPr>
          <w:rFonts w:ascii="仿宋" w:eastAsia="仿宋" w:hAnsi="仿宋" w:cs="仿宋"/>
          <w:sz w:val="32"/>
          <w:szCs w:val="32"/>
        </w:rPr>
        <w:t>26</w:t>
      </w:r>
    </w:p>
    <w:p w:rsidR="007F17A5" w:rsidRDefault="007F17A5">
      <w:pPr>
        <w:pStyle w:val="20"/>
        <w:adjustRightInd w:val="0"/>
        <w:snapToGrid w:val="0"/>
        <w:spacing w:line="360" w:lineRule="auto"/>
        <w:ind w:leftChars="0" w:left="0"/>
        <w:rPr>
          <w:rFonts w:ascii="仿宋" w:eastAsia="仿宋" w:hAnsi="仿宋"/>
          <w:sz w:val="32"/>
          <w:szCs w:val="32"/>
        </w:rPr>
      </w:pPr>
      <w:r>
        <w:rPr>
          <w:rFonts w:ascii="仿宋" w:eastAsia="仿宋" w:hAnsi="仿宋" w:cs="仿宋" w:hint="eastAsia"/>
          <w:sz w:val="32"/>
          <w:szCs w:val="32"/>
        </w:rPr>
        <w:t>三、支出决算表</w:t>
      </w:r>
      <w:r>
        <w:rPr>
          <w:rFonts w:ascii="仿宋" w:eastAsia="仿宋" w:hAnsi="仿宋"/>
          <w:sz w:val="32"/>
          <w:szCs w:val="32"/>
        </w:rPr>
        <w:tab/>
      </w:r>
      <w:r>
        <w:rPr>
          <w:rFonts w:ascii="仿宋" w:eastAsia="仿宋" w:hAnsi="仿宋" w:cs="仿宋"/>
          <w:sz w:val="32"/>
          <w:szCs w:val="32"/>
        </w:rPr>
        <w:t>26</w:t>
      </w:r>
    </w:p>
    <w:p w:rsidR="007F17A5" w:rsidRDefault="007F17A5">
      <w:pPr>
        <w:pStyle w:val="20"/>
        <w:adjustRightInd w:val="0"/>
        <w:snapToGrid w:val="0"/>
        <w:spacing w:line="360" w:lineRule="auto"/>
        <w:ind w:leftChars="0" w:left="0"/>
        <w:rPr>
          <w:rFonts w:ascii="仿宋" w:eastAsia="仿宋" w:hAnsi="仿宋"/>
          <w:sz w:val="32"/>
          <w:szCs w:val="32"/>
        </w:rPr>
      </w:pPr>
      <w:r>
        <w:rPr>
          <w:rFonts w:ascii="仿宋" w:eastAsia="仿宋" w:hAnsi="仿宋" w:cs="仿宋" w:hint="eastAsia"/>
          <w:sz w:val="32"/>
          <w:szCs w:val="32"/>
        </w:rPr>
        <w:t>四、财政拨款收入支出决算总表</w:t>
      </w:r>
      <w:r>
        <w:rPr>
          <w:rFonts w:ascii="仿宋" w:eastAsia="仿宋" w:hAnsi="仿宋"/>
          <w:sz w:val="32"/>
          <w:szCs w:val="32"/>
        </w:rPr>
        <w:tab/>
      </w:r>
      <w:r>
        <w:rPr>
          <w:rFonts w:ascii="仿宋" w:eastAsia="仿宋" w:hAnsi="仿宋" w:cs="仿宋"/>
          <w:sz w:val="32"/>
          <w:szCs w:val="32"/>
        </w:rPr>
        <w:t>26</w:t>
      </w:r>
    </w:p>
    <w:p w:rsidR="007F17A5" w:rsidRDefault="007F17A5">
      <w:pPr>
        <w:pStyle w:val="20"/>
        <w:adjustRightInd w:val="0"/>
        <w:snapToGrid w:val="0"/>
        <w:spacing w:line="360" w:lineRule="auto"/>
        <w:ind w:leftChars="0" w:left="0"/>
        <w:rPr>
          <w:rFonts w:ascii="仿宋" w:eastAsia="仿宋" w:hAnsi="仿宋"/>
          <w:sz w:val="32"/>
          <w:szCs w:val="32"/>
        </w:rPr>
      </w:pPr>
      <w:r>
        <w:rPr>
          <w:rFonts w:ascii="仿宋" w:eastAsia="仿宋" w:hAnsi="仿宋" w:cs="仿宋" w:hint="eastAsia"/>
          <w:sz w:val="32"/>
          <w:szCs w:val="32"/>
        </w:rPr>
        <w:t>五、财政拨款支出决算明细表</w:t>
      </w:r>
      <w:r>
        <w:rPr>
          <w:rFonts w:ascii="仿宋" w:eastAsia="仿宋" w:hAnsi="仿宋"/>
          <w:sz w:val="32"/>
          <w:szCs w:val="32"/>
        </w:rPr>
        <w:tab/>
      </w:r>
      <w:r>
        <w:rPr>
          <w:rFonts w:ascii="仿宋" w:eastAsia="仿宋" w:hAnsi="仿宋" w:cs="仿宋"/>
          <w:sz w:val="32"/>
          <w:szCs w:val="32"/>
        </w:rPr>
        <w:t>26</w:t>
      </w:r>
    </w:p>
    <w:p w:rsidR="007F17A5" w:rsidRDefault="007F17A5">
      <w:pPr>
        <w:pStyle w:val="20"/>
        <w:adjustRightInd w:val="0"/>
        <w:snapToGrid w:val="0"/>
        <w:spacing w:line="360" w:lineRule="auto"/>
        <w:ind w:leftChars="0" w:left="0"/>
        <w:rPr>
          <w:rFonts w:ascii="仿宋" w:eastAsia="仿宋" w:hAnsi="仿宋"/>
          <w:sz w:val="32"/>
          <w:szCs w:val="32"/>
        </w:rPr>
      </w:pPr>
      <w:r>
        <w:rPr>
          <w:rFonts w:ascii="仿宋" w:eastAsia="仿宋" w:hAnsi="仿宋" w:cs="仿宋" w:hint="eastAsia"/>
          <w:sz w:val="32"/>
          <w:szCs w:val="32"/>
        </w:rPr>
        <w:t>六、一般公共预算财政拨款支出决算表</w:t>
      </w:r>
      <w:r>
        <w:rPr>
          <w:rFonts w:ascii="仿宋" w:eastAsia="仿宋" w:hAnsi="仿宋"/>
          <w:sz w:val="32"/>
          <w:szCs w:val="32"/>
        </w:rPr>
        <w:tab/>
      </w:r>
      <w:r>
        <w:rPr>
          <w:rFonts w:ascii="仿宋" w:eastAsia="仿宋" w:hAnsi="仿宋" w:cs="仿宋"/>
          <w:sz w:val="32"/>
          <w:szCs w:val="32"/>
        </w:rPr>
        <w:t>26</w:t>
      </w:r>
    </w:p>
    <w:p w:rsidR="007F17A5" w:rsidRDefault="007F17A5">
      <w:pPr>
        <w:pStyle w:val="20"/>
        <w:adjustRightInd w:val="0"/>
        <w:snapToGrid w:val="0"/>
        <w:spacing w:line="360" w:lineRule="auto"/>
        <w:ind w:leftChars="0" w:left="0"/>
        <w:rPr>
          <w:rFonts w:ascii="仿宋" w:eastAsia="仿宋" w:hAnsi="仿宋"/>
          <w:sz w:val="32"/>
          <w:szCs w:val="32"/>
        </w:rPr>
      </w:pPr>
      <w:r>
        <w:rPr>
          <w:rFonts w:ascii="仿宋" w:eastAsia="仿宋" w:hAnsi="仿宋" w:cs="仿宋" w:hint="eastAsia"/>
          <w:sz w:val="32"/>
          <w:szCs w:val="32"/>
        </w:rPr>
        <w:t>七、一般公共预算财政拨款支出决算明细表</w:t>
      </w:r>
      <w:r>
        <w:rPr>
          <w:rFonts w:ascii="仿宋" w:eastAsia="仿宋" w:hAnsi="仿宋"/>
          <w:sz w:val="32"/>
          <w:szCs w:val="32"/>
        </w:rPr>
        <w:tab/>
      </w:r>
      <w:r>
        <w:rPr>
          <w:rFonts w:ascii="仿宋" w:eastAsia="仿宋" w:hAnsi="仿宋" w:cs="仿宋"/>
          <w:sz w:val="32"/>
          <w:szCs w:val="32"/>
        </w:rPr>
        <w:t>26</w:t>
      </w:r>
    </w:p>
    <w:p w:rsidR="007F17A5" w:rsidRDefault="007F17A5">
      <w:pPr>
        <w:pStyle w:val="20"/>
        <w:adjustRightInd w:val="0"/>
        <w:snapToGrid w:val="0"/>
        <w:spacing w:line="360" w:lineRule="auto"/>
        <w:ind w:leftChars="0" w:left="0"/>
        <w:rPr>
          <w:rFonts w:ascii="仿宋" w:eastAsia="仿宋" w:hAnsi="仿宋"/>
          <w:sz w:val="32"/>
          <w:szCs w:val="32"/>
        </w:rPr>
      </w:pPr>
      <w:r>
        <w:rPr>
          <w:rFonts w:ascii="仿宋" w:eastAsia="仿宋" w:hAnsi="仿宋" w:cs="仿宋" w:hint="eastAsia"/>
          <w:sz w:val="32"/>
          <w:szCs w:val="32"/>
        </w:rPr>
        <w:t>八、一般公共预算财政拨款基本支出决算表</w:t>
      </w:r>
      <w:r>
        <w:rPr>
          <w:rFonts w:ascii="仿宋" w:eastAsia="仿宋" w:hAnsi="仿宋"/>
          <w:sz w:val="32"/>
          <w:szCs w:val="32"/>
        </w:rPr>
        <w:tab/>
      </w:r>
      <w:r>
        <w:rPr>
          <w:rFonts w:ascii="仿宋" w:eastAsia="仿宋" w:hAnsi="仿宋" w:cs="仿宋"/>
          <w:sz w:val="32"/>
          <w:szCs w:val="32"/>
        </w:rPr>
        <w:t>26</w:t>
      </w:r>
    </w:p>
    <w:p w:rsidR="007F17A5" w:rsidRDefault="007F17A5">
      <w:pPr>
        <w:pStyle w:val="20"/>
        <w:adjustRightInd w:val="0"/>
        <w:snapToGrid w:val="0"/>
        <w:spacing w:line="360" w:lineRule="auto"/>
        <w:ind w:leftChars="0" w:left="0"/>
        <w:rPr>
          <w:rFonts w:ascii="仿宋" w:eastAsia="仿宋" w:hAnsi="仿宋"/>
          <w:sz w:val="32"/>
          <w:szCs w:val="32"/>
        </w:rPr>
      </w:pPr>
      <w:r>
        <w:rPr>
          <w:rFonts w:ascii="仿宋" w:eastAsia="仿宋" w:hAnsi="仿宋" w:cs="仿宋" w:hint="eastAsia"/>
          <w:sz w:val="32"/>
          <w:szCs w:val="32"/>
        </w:rPr>
        <w:t>九、一般公共预算财政拨款项目支出决算表</w:t>
      </w:r>
      <w:r>
        <w:rPr>
          <w:rFonts w:ascii="仿宋" w:eastAsia="仿宋" w:hAnsi="仿宋"/>
          <w:sz w:val="32"/>
          <w:szCs w:val="32"/>
        </w:rPr>
        <w:tab/>
      </w:r>
      <w:r>
        <w:rPr>
          <w:rFonts w:ascii="仿宋" w:eastAsia="仿宋" w:hAnsi="仿宋" w:cs="仿宋"/>
          <w:sz w:val="32"/>
          <w:szCs w:val="32"/>
        </w:rPr>
        <w:t>26</w:t>
      </w:r>
    </w:p>
    <w:p w:rsidR="007F17A5" w:rsidRDefault="007F17A5">
      <w:pPr>
        <w:pStyle w:val="20"/>
        <w:adjustRightInd w:val="0"/>
        <w:snapToGrid w:val="0"/>
        <w:spacing w:line="360" w:lineRule="auto"/>
        <w:ind w:leftChars="0" w:left="0"/>
        <w:rPr>
          <w:rFonts w:ascii="仿宋" w:eastAsia="仿宋" w:hAnsi="仿宋"/>
          <w:sz w:val="32"/>
          <w:szCs w:val="32"/>
        </w:rPr>
      </w:pPr>
      <w:r>
        <w:rPr>
          <w:rFonts w:ascii="仿宋" w:eastAsia="仿宋" w:hAnsi="仿宋" w:cs="仿宋" w:hint="eastAsia"/>
          <w:sz w:val="32"/>
          <w:szCs w:val="32"/>
        </w:rPr>
        <w:t>十、一般公共预算财政拨款“三公”经费支出决算表</w:t>
      </w:r>
      <w:r>
        <w:rPr>
          <w:rFonts w:ascii="仿宋" w:eastAsia="仿宋" w:hAnsi="仿宋"/>
          <w:sz w:val="32"/>
          <w:szCs w:val="32"/>
        </w:rPr>
        <w:tab/>
      </w:r>
      <w:r>
        <w:rPr>
          <w:rFonts w:ascii="仿宋" w:eastAsia="仿宋" w:hAnsi="仿宋" w:cs="仿宋"/>
          <w:sz w:val="32"/>
          <w:szCs w:val="32"/>
        </w:rPr>
        <w:t>26</w:t>
      </w:r>
    </w:p>
    <w:p w:rsidR="007F17A5" w:rsidRDefault="007F17A5">
      <w:pPr>
        <w:pStyle w:val="20"/>
        <w:adjustRightInd w:val="0"/>
        <w:snapToGrid w:val="0"/>
        <w:spacing w:line="360" w:lineRule="auto"/>
        <w:ind w:leftChars="0" w:left="0"/>
        <w:rPr>
          <w:rFonts w:ascii="仿宋" w:eastAsia="仿宋" w:hAnsi="仿宋"/>
          <w:sz w:val="32"/>
          <w:szCs w:val="32"/>
        </w:rPr>
      </w:pPr>
      <w:r>
        <w:rPr>
          <w:rFonts w:ascii="仿宋" w:eastAsia="仿宋" w:hAnsi="仿宋" w:cs="仿宋" w:hint="eastAsia"/>
          <w:sz w:val="32"/>
          <w:szCs w:val="32"/>
        </w:rPr>
        <w:t>十一、政府性基金预算财政拨款收入支出决算表</w:t>
      </w:r>
      <w:r>
        <w:rPr>
          <w:rFonts w:ascii="仿宋" w:eastAsia="仿宋" w:hAnsi="仿宋"/>
          <w:sz w:val="32"/>
          <w:szCs w:val="32"/>
        </w:rPr>
        <w:tab/>
      </w:r>
      <w:r>
        <w:rPr>
          <w:rFonts w:ascii="仿宋" w:eastAsia="仿宋" w:hAnsi="仿宋" w:cs="仿宋"/>
          <w:sz w:val="32"/>
          <w:szCs w:val="32"/>
        </w:rPr>
        <w:t>26</w:t>
      </w:r>
    </w:p>
    <w:p w:rsidR="007F17A5" w:rsidRDefault="007F17A5">
      <w:pPr>
        <w:pStyle w:val="20"/>
        <w:adjustRightInd w:val="0"/>
        <w:snapToGrid w:val="0"/>
        <w:spacing w:line="360" w:lineRule="auto"/>
        <w:ind w:leftChars="0" w:left="0"/>
        <w:rPr>
          <w:rFonts w:ascii="仿宋" w:eastAsia="仿宋" w:hAnsi="仿宋"/>
          <w:sz w:val="32"/>
          <w:szCs w:val="32"/>
        </w:rPr>
      </w:pPr>
      <w:r>
        <w:rPr>
          <w:rFonts w:ascii="仿宋" w:eastAsia="仿宋" w:hAnsi="仿宋" w:cs="仿宋" w:hint="eastAsia"/>
          <w:sz w:val="32"/>
          <w:szCs w:val="32"/>
        </w:rPr>
        <w:t>十二、政府性基金预算财政拨款“三公”经费支出决算表</w:t>
      </w:r>
      <w:r>
        <w:rPr>
          <w:rFonts w:ascii="仿宋" w:eastAsia="仿宋" w:hAnsi="仿宋"/>
          <w:sz w:val="32"/>
          <w:szCs w:val="32"/>
        </w:rPr>
        <w:tab/>
      </w:r>
      <w:r>
        <w:rPr>
          <w:rFonts w:ascii="仿宋" w:eastAsia="仿宋" w:hAnsi="仿宋" w:cs="仿宋"/>
          <w:sz w:val="32"/>
          <w:szCs w:val="32"/>
        </w:rPr>
        <w:t>26</w:t>
      </w:r>
    </w:p>
    <w:p w:rsidR="007F17A5" w:rsidRDefault="007F17A5">
      <w:pPr>
        <w:pStyle w:val="20"/>
        <w:adjustRightInd w:val="0"/>
        <w:snapToGrid w:val="0"/>
        <w:spacing w:line="360" w:lineRule="auto"/>
        <w:ind w:leftChars="0" w:left="0"/>
        <w:rPr>
          <w:rFonts w:ascii="仿宋" w:eastAsia="仿宋" w:hAnsi="仿宋"/>
          <w:sz w:val="32"/>
          <w:szCs w:val="32"/>
        </w:rPr>
      </w:pPr>
      <w:r>
        <w:rPr>
          <w:rFonts w:ascii="仿宋" w:eastAsia="仿宋" w:hAnsi="仿宋" w:cs="仿宋" w:hint="eastAsia"/>
          <w:sz w:val="32"/>
          <w:szCs w:val="32"/>
        </w:rPr>
        <w:t>十三、国有资本经营预算财政拨款收入支出决算表</w:t>
      </w:r>
      <w:r>
        <w:rPr>
          <w:rFonts w:ascii="仿宋" w:eastAsia="仿宋" w:hAnsi="仿宋"/>
          <w:sz w:val="32"/>
          <w:szCs w:val="32"/>
        </w:rPr>
        <w:tab/>
      </w:r>
      <w:r>
        <w:rPr>
          <w:rFonts w:ascii="仿宋" w:eastAsia="仿宋" w:hAnsi="仿宋" w:cs="仿宋"/>
          <w:sz w:val="32"/>
          <w:szCs w:val="32"/>
        </w:rPr>
        <w:t>26</w:t>
      </w:r>
    </w:p>
    <w:p w:rsidR="007F17A5" w:rsidRDefault="007F17A5">
      <w:pPr>
        <w:pStyle w:val="20"/>
        <w:adjustRightInd w:val="0"/>
        <w:snapToGrid w:val="0"/>
        <w:spacing w:line="360" w:lineRule="auto"/>
        <w:ind w:leftChars="0" w:left="0"/>
        <w:rPr>
          <w:rFonts w:ascii="仿宋" w:eastAsia="仿宋" w:hAnsi="仿宋"/>
          <w:sz w:val="32"/>
          <w:szCs w:val="32"/>
        </w:rPr>
      </w:pPr>
      <w:r>
        <w:rPr>
          <w:rFonts w:ascii="仿宋" w:eastAsia="仿宋" w:hAnsi="仿宋" w:cs="仿宋" w:hint="eastAsia"/>
          <w:sz w:val="32"/>
          <w:szCs w:val="32"/>
        </w:rPr>
        <w:t>十四、国有资本经营预算财政拨款支出决算表</w:t>
      </w:r>
      <w:r>
        <w:rPr>
          <w:rFonts w:ascii="仿宋" w:eastAsia="仿宋" w:hAnsi="仿宋"/>
          <w:sz w:val="32"/>
          <w:szCs w:val="32"/>
        </w:rPr>
        <w:tab/>
      </w:r>
      <w:r>
        <w:rPr>
          <w:rFonts w:ascii="仿宋" w:eastAsia="仿宋" w:hAnsi="仿宋" w:cs="仿宋"/>
          <w:sz w:val="32"/>
          <w:szCs w:val="32"/>
        </w:rPr>
        <w:t>26</w:t>
      </w:r>
    </w:p>
    <w:p w:rsidR="007F17A5" w:rsidRDefault="007F17A5">
      <w:pPr>
        <w:widowControl/>
        <w:jc w:val="left"/>
        <w:rPr>
          <w:rFonts w:ascii="仿宋" w:eastAsia="仿宋" w:hAnsi="仿宋"/>
          <w:kern w:val="44"/>
          <w:sz w:val="24"/>
          <w:szCs w:val="24"/>
        </w:rPr>
      </w:pPr>
      <w:bookmarkStart w:id="12" w:name="_Toc15396599"/>
      <w:bookmarkStart w:id="13" w:name="_Toc15377196"/>
      <w:r>
        <w:rPr>
          <w:rFonts w:ascii="仿宋" w:eastAsia="仿宋" w:hAnsi="仿宋"/>
          <w:b/>
          <w:bCs/>
          <w:sz w:val="24"/>
          <w:szCs w:val="24"/>
        </w:rPr>
        <w:br w:type="page"/>
      </w:r>
    </w:p>
    <w:p w:rsidR="007F17A5" w:rsidRDefault="007F17A5">
      <w:pPr>
        <w:pStyle w:val="1"/>
        <w:spacing w:line="240" w:lineRule="auto"/>
        <w:jc w:val="center"/>
        <w:rPr>
          <w:rStyle w:val="1Char"/>
          <w:rFonts w:ascii="黑体" w:eastAsia="黑体" w:hAnsi="黑体"/>
          <w:b/>
          <w:bCs/>
        </w:rPr>
      </w:pPr>
      <w:r>
        <w:rPr>
          <w:rFonts w:ascii="黑体" w:eastAsia="黑体" w:hAnsi="黑体" w:cs="黑体" w:hint="eastAsia"/>
          <w:b w:val="0"/>
          <w:bCs w:val="0"/>
        </w:rPr>
        <w:t>第一部分单位</w:t>
      </w:r>
      <w:r>
        <w:rPr>
          <w:rStyle w:val="1Char"/>
          <w:rFonts w:ascii="黑体" w:eastAsia="黑体" w:hAnsi="黑体" w:cs="黑体" w:hint="eastAsia"/>
        </w:rPr>
        <w:t>概况</w:t>
      </w:r>
      <w:bookmarkEnd w:id="12"/>
      <w:bookmarkEnd w:id="13"/>
    </w:p>
    <w:p w:rsidR="007F17A5" w:rsidRDefault="007F17A5">
      <w:pPr>
        <w:widowControl/>
        <w:jc w:val="left"/>
        <w:rPr>
          <w:rFonts w:ascii="黑体" w:eastAsia="黑体"/>
          <w:sz w:val="32"/>
          <w:szCs w:val="32"/>
        </w:rPr>
      </w:pPr>
    </w:p>
    <w:p w:rsidR="007F17A5" w:rsidRDefault="007F17A5">
      <w:pPr>
        <w:pStyle w:val="2"/>
        <w:spacing w:line="240" w:lineRule="auto"/>
        <w:rPr>
          <w:rStyle w:val="2Char"/>
          <w:rFonts w:ascii="黑体" w:eastAsia="黑体" w:hAnsi="黑体" w:cs="Times New Roman"/>
        </w:rPr>
      </w:pPr>
      <w:bookmarkStart w:id="14" w:name="_Toc15377197"/>
      <w:bookmarkStart w:id="15" w:name="_Toc15396600"/>
      <w:r>
        <w:rPr>
          <w:rStyle w:val="2Char"/>
          <w:rFonts w:ascii="黑体" w:eastAsia="黑体" w:hAnsi="黑体" w:cs="黑体" w:hint="eastAsia"/>
        </w:rPr>
        <w:t>一、职能简介</w:t>
      </w:r>
    </w:p>
    <w:p w:rsidR="007F17A5" w:rsidRDefault="007F17A5" w:rsidP="00202E29">
      <w:pPr>
        <w:ind w:firstLineChars="200" w:firstLine="640"/>
        <w:rPr>
          <w:rFonts w:ascii="仿宋" w:eastAsia="仿宋" w:hAnsi="仿宋"/>
        </w:rPr>
      </w:pPr>
      <w:r>
        <w:rPr>
          <w:rFonts w:ascii="仿宋" w:eastAsia="仿宋" w:hAnsi="仿宋" w:cs="仿宋" w:hint="eastAsia"/>
          <w:sz w:val="32"/>
          <w:szCs w:val="32"/>
        </w:rPr>
        <w:t>攀枝花市商务局是市政府工作职能部门，承担全市商贸流通、服务业发展、对外经济贸易工作职责。具体负责拟订并组织实施全市商务流通产业发展规划、计划和相关政策措施；指导和协调全市服务业发展的职责；指导城市商业网点规划和商业体系建设工作</w:t>
      </w:r>
      <w:r>
        <w:rPr>
          <w:rFonts w:ascii="仿宋" w:eastAsia="仿宋" w:hAnsi="仿宋" w:cs="仿宋"/>
          <w:sz w:val="32"/>
          <w:szCs w:val="32"/>
        </w:rPr>
        <w:t>,</w:t>
      </w:r>
      <w:r>
        <w:rPr>
          <w:rFonts w:ascii="仿宋" w:eastAsia="仿宋" w:hAnsi="仿宋" w:cs="仿宋" w:hint="eastAsia"/>
          <w:sz w:val="32"/>
          <w:szCs w:val="32"/>
        </w:rPr>
        <w:t>推进农村市场体系建设；拟订规范市场运行和流通秩序的政策</w:t>
      </w:r>
      <w:r>
        <w:rPr>
          <w:rFonts w:ascii="仿宋" w:eastAsia="仿宋" w:hAnsi="仿宋" w:cs="仿宋"/>
          <w:sz w:val="32"/>
          <w:szCs w:val="32"/>
        </w:rPr>
        <w:t>,</w:t>
      </w:r>
      <w:r>
        <w:rPr>
          <w:rFonts w:ascii="仿宋" w:eastAsia="仿宋" w:hAnsi="仿宋" w:cs="仿宋" w:hint="eastAsia"/>
          <w:sz w:val="32"/>
          <w:szCs w:val="32"/>
        </w:rPr>
        <w:t>推动商务领域信用建设；负责重要消费品市场调控和重要生产资料流通监管</w:t>
      </w:r>
      <w:r>
        <w:rPr>
          <w:rFonts w:ascii="仿宋" w:eastAsia="仿宋" w:hAnsi="仿宋" w:cs="仿宋"/>
          <w:sz w:val="32"/>
          <w:szCs w:val="32"/>
        </w:rPr>
        <w:t xml:space="preserve">, </w:t>
      </w:r>
      <w:r>
        <w:rPr>
          <w:rFonts w:ascii="仿宋" w:eastAsia="仿宋" w:hAnsi="仿宋" w:cs="仿宋" w:hint="eastAsia"/>
          <w:sz w:val="32"/>
          <w:szCs w:val="32"/>
        </w:rPr>
        <w:t>建立健全生活必需品市场供应应急管理机制；指导对外贸易行业执行国家进出口商品、加工贸易管理办法和进出口管理商品、技术目录</w:t>
      </w:r>
      <w:r>
        <w:rPr>
          <w:rFonts w:ascii="仿宋" w:eastAsia="仿宋" w:hAnsi="仿宋" w:cs="仿宋"/>
          <w:sz w:val="32"/>
          <w:szCs w:val="32"/>
        </w:rPr>
        <w:t>,</w:t>
      </w:r>
      <w:r>
        <w:rPr>
          <w:rFonts w:ascii="仿宋" w:eastAsia="仿宋" w:hAnsi="仿宋" w:cs="仿宋" w:hint="eastAsia"/>
          <w:sz w:val="32"/>
          <w:szCs w:val="32"/>
        </w:rPr>
        <w:t>指导贸易促进活动和外贸促进体系建设；依法监督全市技术引进、设备进口、国家限制出口技术的工作</w:t>
      </w:r>
      <w:r>
        <w:rPr>
          <w:rFonts w:ascii="仿宋" w:eastAsia="仿宋" w:hAnsi="仿宋" w:cs="仿宋"/>
          <w:sz w:val="32"/>
          <w:szCs w:val="32"/>
        </w:rPr>
        <w:t>,</w:t>
      </w:r>
      <w:r>
        <w:rPr>
          <w:rFonts w:ascii="仿宋" w:eastAsia="仿宋" w:hAnsi="仿宋" w:cs="仿宋" w:hint="eastAsia"/>
          <w:sz w:val="32"/>
          <w:szCs w:val="32"/>
        </w:rPr>
        <w:t>牵头负责发展服务贸易的相关工作</w:t>
      </w:r>
      <w:r>
        <w:rPr>
          <w:rFonts w:ascii="仿宋" w:eastAsia="仿宋" w:hAnsi="仿宋" w:cs="仿宋"/>
          <w:sz w:val="32"/>
          <w:szCs w:val="32"/>
        </w:rPr>
        <w:t>,</w:t>
      </w:r>
      <w:r>
        <w:rPr>
          <w:rFonts w:ascii="仿宋" w:eastAsia="仿宋" w:hAnsi="仿宋" w:cs="仿宋" w:hint="eastAsia"/>
          <w:sz w:val="32"/>
          <w:szCs w:val="32"/>
        </w:rPr>
        <w:t>推动服务外包平台建设；承担组织协调反倾销、反补贴、保障措施和技术性贸易壁垒等与进出口公平贸易相关的工作；负责全市对外经济合作工作</w:t>
      </w:r>
      <w:r>
        <w:rPr>
          <w:rFonts w:ascii="仿宋" w:eastAsia="仿宋" w:hAnsi="仿宋" w:cs="仿宋"/>
          <w:sz w:val="32"/>
          <w:szCs w:val="32"/>
        </w:rPr>
        <w:t>,</w:t>
      </w:r>
      <w:r>
        <w:rPr>
          <w:rFonts w:ascii="仿宋" w:eastAsia="仿宋" w:hAnsi="仿宋" w:cs="仿宋" w:hint="eastAsia"/>
          <w:sz w:val="32"/>
          <w:szCs w:val="32"/>
        </w:rPr>
        <w:t>依法管理和监督境外承包工程、对外劳务合作和出境就业等；管理我市赴境外举办的各种商品交易会和经贸推介活动</w:t>
      </w:r>
      <w:r>
        <w:rPr>
          <w:rFonts w:ascii="仿宋" w:eastAsia="仿宋" w:hAnsi="仿宋" w:cs="仿宋"/>
          <w:sz w:val="32"/>
          <w:szCs w:val="32"/>
        </w:rPr>
        <w:t xml:space="preserve">, </w:t>
      </w:r>
      <w:r>
        <w:rPr>
          <w:rFonts w:ascii="仿宋" w:eastAsia="仿宋" w:hAnsi="仿宋" w:cs="仿宋" w:hint="eastAsia"/>
          <w:sz w:val="32"/>
          <w:szCs w:val="32"/>
        </w:rPr>
        <w:t>指导和监督管理以攀枝花市名义在境内举办的各种交</w:t>
      </w:r>
      <w:r>
        <w:rPr>
          <w:rFonts w:ascii="仿宋" w:eastAsia="仿宋" w:hAnsi="仿宋" w:cs="仿宋" w:hint="eastAsia"/>
          <w:sz w:val="32"/>
          <w:szCs w:val="32"/>
        </w:rPr>
        <w:lastRenderedPageBreak/>
        <w:t>易会、展览会、展销会等活动；规划全市商务系统电子政务、公共商务信息服务体系建设并组织实施，推动电子商务发展。</w:t>
      </w:r>
    </w:p>
    <w:p w:rsidR="007F17A5" w:rsidRDefault="007F17A5">
      <w:pPr>
        <w:pStyle w:val="2"/>
        <w:spacing w:line="240" w:lineRule="auto"/>
        <w:rPr>
          <w:rFonts w:ascii="宋体" w:cs="Times New Roman"/>
        </w:rPr>
      </w:pPr>
      <w:r>
        <w:rPr>
          <w:rFonts w:ascii="宋体" w:hAnsi="宋体" w:cs="宋体" w:hint="eastAsia"/>
        </w:rPr>
        <w:t>二、</w:t>
      </w:r>
      <w:r>
        <w:rPr>
          <w:rFonts w:ascii="宋体" w:hAnsi="宋体" w:cs="宋体"/>
        </w:rPr>
        <w:t>2021</w:t>
      </w:r>
      <w:r>
        <w:rPr>
          <w:rFonts w:ascii="宋体" w:hAnsi="宋体" w:cs="宋体" w:hint="eastAsia"/>
        </w:rPr>
        <w:t>年重点工作</w:t>
      </w:r>
      <w:bookmarkEnd w:id="14"/>
      <w:bookmarkEnd w:id="15"/>
      <w:r>
        <w:rPr>
          <w:rFonts w:ascii="宋体" w:hAnsi="宋体" w:cs="宋体" w:hint="eastAsia"/>
        </w:rPr>
        <w:t>完成情况</w:t>
      </w:r>
    </w:p>
    <w:p w:rsidR="007F17A5" w:rsidRDefault="007F17A5" w:rsidP="00202E29">
      <w:pPr>
        <w:pBdr>
          <w:top w:val="single" w:sz="4" w:space="1" w:color="FFFFFF"/>
          <w:left w:val="single" w:sz="4" w:space="31" w:color="FFFFFF"/>
          <w:bottom w:val="single" w:sz="4" w:space="0" w:color="FFFFFF"/>
          <w:right w:val="single" w:sz="4" w:space="0" w:color="FFFFFF"/>
        </w:pBdr>
        <w:ind w:firstLineChars="200" w:firstLine="643"/>
        <w:rPr>
          <w:rFonts w:ascii="仿宋" w:eastAsia="仿宋" w:hAnsi="仿宋"/>
          <w:kern w:val="0"/>
          <w:sz w:val="32"/>
          <w:szCs w:val="32"/>
        </w:rPr>
      </w:pPr>
      <w:r>
        <w:rPr>
          <w:rFonts w:ascii="仿宋" w:eastAsia="仿宋" w:hAnsi="仿宋" w:cs="仿宋"/>
          <w:b/>
          <w:bCs/>
          <w:color w:val="000000"/>
          <w:sz w:val="32"/>
          <w:szCs w:val="32"/>
        </w:rPr>
        <w:t>1.</w:t>
      </w:r>
      <w:r>
        <w:rPr>
          <w:rFonts w:ascii="仿宋" w:eastAsia="仿宋" w:hAnsi="仿宋" w:cs="仿宋" w:hint="eastAsia"/>
          <w:b/>
          <w:bCs/>
          <w:color w:val="000000"/>
          <w:sz w:val="32"/>
          <w:szCs w:val="32"/>
        </w:rPr>
        <w:t>加快推进服务业发展。</w:t>
      </w:r>
      <w:r>
        <w:rPr>
          <w:rFonts w:ascii="仿宋" w:eastAsia="仿宋" w:hAnsi="仿宋" w:cs="仿宋" w:hint="eastAsia"/>
          <w:color w:val="000000"/>
          <w:sz w:val="32"/>
          <w:szCs w:val="32"/>
        </w:rPr>
        <w:t>修订完善全市服务业考核办法，将服务业增加值分项指标纳入《攀枝花市经济运行“红黑榜”通报工作机制》，提升了市级相关责任部门、各县（区）对服务业指标工作的重视程度；策划和实施了一批影响力大、带动力强的现代物流、商贸流通重点项目。目前，攀枝花保税物流中心（</w:t>
      </w:r>
      <w:r>
        <w:rPr>
          <w:rFonts w:ascii="仿宋" w:eastAsia="仿宋" w:hAnsi="仿宋" w:cs="仿宋"/>
          <w:color w:val="000000"/>
          <w:sz w:val="32"/>
          <w:szCs w:val="32"/>
        </w:rPr>
        <w:t>B</w:t>
      </w:r>
      <w:r>
        <w:rPr>
          <w:rFonts w:ascii="仿宋" w:eastAsia="仿宋" w:hAnsi="仿宋" w:cs="仿宋" w:hint="eastAsia"/>
          <w:color w:val="000000"/>
          <w:sz w:val="32"/>
          <w:szCs w:val="32"/>
        </w:rPr>
        <w:t>型）项目已被纳入</w:t>
      </w:r>
      <w:r>
        <w:rPr>
          <w:rFonts w:ascii="仿宋" w:eastAsia="仿宋" w:hAnsi="仿宋" w:cs="仿宋"/>
          <w:color w:val="000000"/>
          <w:sz w:val="32"/>
          <w:szCs w:val="32"/>
        </w:rPr>
        <w:t>2021</w:t>
      </w:r>
      <w:r>
        <w:rPr>
          <w:rFonts w:ascii="仿宋" w:eastAsia="仿宋" w:hAnsi="仿宋" w:cs="仿宋" w:hint="eastAsia"/>
          <w:color w:val="000000"/>
          <w:sz w:val="32"/>
          <w:szCs w:val="32"/>
        </w:rPr>
        <w:t>年四川省促进现代物流业发展重点项目，预计年内能开工建设；攀枝花达海现代智慧物流园项目正稳步推进。抓好规上、限上企业升规入统的跟踪、培育、指导。</w:t>
      </w:r>
      <w:r>
        <w:rPr>
          <w:rFonts w:ascii="仿宋" w:eastAsia="仿宋" w:hAnsi="仿宋" w:cs="仿宋" w:hint="eastAsia"/>
          <w:kern w:val="0"/>
          <w:sz w:val="32"/>
          <w:szCs w:val="32"/>
        </w:rPr>
        <w:t>限上商贸企业预计全年新增</w:t>
      </w:r>
      <w:r>
        <w:rPr>
          <w:rFonts w:ascii="仿宋" w:eastAsia="仿宋" w:hAnsi="仿宋" w:cs="仿宋"/>
          <w:kern w:val="0"/>
          <w:sz w:val="32"/>
          <w:szCs w:val="32"/>
        </w:rPr>
        <w:t>71</w:t>
      </w:r>
      <w:r>
        <w:rPr>
          <w:rFonts w:ascii="仿宋" w:eastAsia="仿宋" w:hAnsi="仿宋" w:cs="仿宋" w:hint="eastAsia"/>
          <w:kern w:val="0"/>
          <w:sz w:val="32"/>
          <w:szCs w:val="32"/>
        </w:rPr>
        <w:t>家、净增</w:t>
      </w:r>
      <w:r>
        <w:rPr>
          <w:rFonts w:ascii="仿宋" w:eastAsia="仿宋" w:hAnsi="仿宋" w:cs="仿宋"/>
          <w:kern w:val="0"/>
          <w:sz w:val="32"/>
          <w:szCs w:val="32"/>
        </w:rPr>
        <w:t>47</w:t>
      </w:r>
      <w:r>
        <w:rPr>
          <w:rFonts w:ascii="仿宋" w:eastAsia="仿宋" w:hAnsi="仿宋" w:cs="仿宋" w:hint="eastAsia"/>
          <w:kern w:val="0"/>
          <w:sz w:val="32"/>
          <w:szCs w:val="32"/>
        </w:rPr>
        <w:t>家；规上服务业企业预计全年新增</w:t>
      </w:r>
      <w:r>
        <w:rPr>
          <w:rFonts w:ascii="仿宋" w:eastAsia="仿宋" w:hAnsi="仿宋" w:cs="仿宋"/>
          <w:kern w:val="0"/>
          <w:sz w:val="32"/>
          <w:szCs w:val="32"/>
        </w:rPr>
        <w:t>32</w:t>
      </w:r>
      <w:r>
        <w:rPr>
          <w:rFonts w:ascii="仿宋" w:eastAsia="仿宋" w:hAnsi="仿宋" w:cs="仿宋" w:hint="eastAsia"/>
          <w:kern w:val="0"/>
          <w:sz w:val="32"/>
          <w:szCs w:val="32"/>
        </w:rPr>
        <w:t>家、净增</w:t>
      </w:r>
      <w:r>
        <w:rPr>
          <w:rFonts w:ascii="仿宋" w:eastAsia="仿宋" w:hAnsi="仿宋" w:cs="仿宋"/>
          <w:kern w:val="0"/>
          <w:sz w:val="32"/>
          <w:szCs w:val="32"/>
        </w:rPr>
        <w:t>25</w:t>
      </w:r>
      <w:r>
        <w:rPr>
          <w:rFonts w:ascii="仿宋" w:eastAsia="仿宋" w:hAnsi="仿宋" w:cs="仿宋" w:hint="eastAsia"/>
          <w:kern w:val="0"/>
          <w:sz w:val="32"/>
          <w:szCs w:val="32"/>
        </w:rPr>
        <w:t>家。</w:t>
      </w:r>
    </w:p>
    <w:p w:rsidR="007F17A5" w:rsidRDefault="007F17A5" w:rsidP="00202E29">
      <w:pPr>
        <w:pBdr>
          <w:top w:val="single" w:sz="4" w:space="1" w:color="FFFFFF"/>
          <w:left w:val="single" w:sz="4" w:space="31" w:color="FFFFFF"/>
          <w:bottom w:val="single" w:sz="4" w:space="0" w:color="FFFFFF"/>
          <w:right w:val="single" w:sz="4" w:space="0" w:color="FFFFFF"/>
        </w:pBdr>
        <w:ind w:firstLineChars="200" w:firstLine="643"/>
        <w:rPr>
          <w:rFonts w:ascii="仿宋" w:eastAsia="仿宋" w:hAnsi="仿宋"/>
          <w:color w:val="000000"/>
          <w:sz w:val="32"/>
          <w:szCs w:val="32"/>
        </w:rPr>
      </w:pPr>
      <w:r>
        <w:rPr>
          <w:rFonts w:ascii="仿宋" w:eastAsia="仿宋" w:hAnsi="仿宋" w:cs="仿宋"/>
          <w:b/>
          <w:bCs/>
          <w:color w:val="000000"/>
          <w:sz w:val="32"/>
          <w:szCs w:val="32"/>
        </w:rPr>
        <w:t>2.</w:t>
      </w:r>
      <w:r>
        <w:rPr>
          <w:rFonts w:ascii="仿宋" w:eastAsia="仿宋" w:hAnsi="仿宋" w:cs="仿宋" w:hint="eastAsia"/>
          <w:b/>
          <w:bCs/>
          <w:color w:val="000000"/>
          <w:sz w:val="32"/>
          <w:szCs w:val="32"/>
        </w:rPr>
        <w:t>狠抓消费促进激发市场活力。</w:t>
      </w:r>
      <w:r>
        <w:rPr>
          <w:rFonts w:ascii="仿宋" w:eastAsia="仿宋" w:hAnsi="仿宋" w:cs="仿宋" w:hint="eastAsia"/>
          <w:color w:val="000000"/>
          <w:sz w:val="32"/>
          <w:szCs w:val="32"/>
        </w:rPr>
        <w:t>成功举办“首届阳光花城云上嗨购节”“四川春季购车节攀枝花站汽车展销”“攀枝花第二届电商芒果节”等大型主题促销活动；组织企业参加“第十八届中国西部国际博览会”“第</w:t>
      </w:r>
      <w:r>
        <w:rPr>
          <w:rFonts w:ascii="仿宋" w:eastAsia="仿宋" w:hAnsi="仿宋" w:cs="仿宋"/>
          <w:color w:val="000000"/>
          <w:sz w:val="32"/>
          <w:szCs w:val="32"/>
        </w:rPr>
        <w:t>130</w:t>
      </w:r>
      <w:r>
        <w:rPr>
          <w:rFonts w:ascii="仿宋" w:eastAsia="仿宋" w:hAnsi="仿宋" w:cs="仿宋" w:hint="eastAsia"/>
          <w:color w:val="000000"/>
          <w:sz w:val="32"/>
          <w:szCs w:val="32"/>
        </w:rPr>
        <w:t>届中国进出口商品交易会”等各类展会；抓住重要节庆消费热点，累计开展展销促销活动</w:t>
      </w:r>
      <w:r>
        <w:rPr>
          <w:rFonts w:ascii="仿宋" w:eastAsia="仿宋" w:hAnsi="仿宋" w:cs="仿宋"/>
          <w:color w:val="000000"/>
          <w:sz w:val="32"/>
          <w:szCs w:val="32"/>
        </w:rPr>
        <w:t>360</w:t>
      </w:r>
      <w:r>
        <w:rPr>
          <w:rFonts w:ascii="仿宋" w:eastAsia="仿宋" w:hAnsi="仿宋" w:cs="仿宋" w:hint="eastAsia"/>
          <w:color w:val="000000"/>
          <w:sz w:val="32"/>
          <w:szCs w:val="32"/>
        </w:rPr>
        <w:t>余场次，市政府联合金融机构共发放市民</w:t>
      </w:r>
      <w:r>
        <w:rPr>
          <w:rFonts w:ascii="仿宋" w:eastAsia="仿宋" w:hAnsi="仿宋" w:cs="仿宋" w:hint="eastAsia"/>
          <w:color w:val="000000"/>
          <w:sz w:val="32"/>
          <w:szCs w:val="32"/>
        </w:rPr>
        <w:lastRenderedPageBreak/>
        <w:t>消费券</w:t>
      </w:r>
      <w:r>
        <w:rPr>
          <w:rFonts w:ascii="仿宋" w:eastAsia="仿宋" w:hAnsi="仿宋" w:cs="仿宋"/>
          <w:color w:val="000000"/>
          <w:sz w:val="32"/>
          <w:szCs w:val="32"/>
        </w:rPr>
        <w:t>188.5</w:t>
      </w:r>
      <w:r>
        <w:rPr>
          <w:rFonts w:ascii="仿宋" w:eastAsia="仿宋" w:hAnsi="仿宋" w:cs="仿宋" w:hint="eastAsia"/>
          <w:color w:val="000000"/>
          <w:sz w:val="32"/>
          <w:szCs w:val="32"/>
        </w:rPr>
        <w:t>万元，各大商家发放消费券超</w:t>
      </w:r>
      <w:r>
        <w:rPr>
          <w:rFonts w:ascii="仿宋" w:eastAsia="仿宋" w:hAnsi="仿宋" w:cs="仿宋"/>
          <w:color w:val="000000"/>
          <w:sz w:val="32"/>
          <w:szCs w:val="32"/>
        </w:rPr>
        <w:t>3</w:t>
      </w:r>
      <w:r>
        <w:rPr>
          <w:rFonts w:ascii="仿宋" w:eastAsia="仿宋" w:hAnsi="仿宋" w:cs="仿宋" w:hint="eastAsia"/>
          <w:color w:val="000000"/>
          <w:sz w:val="32"/>
          <w:szCs w:val="32"/>
        </w:rPr>
        <w:t>亿元，共拉动消费超</w:t>
      </w:r>
      <w:r>
        <w:rPr>
          <w:rFonts w:ascii="仿宋" w:eastAsia="仿宋" w:hAnsi="仿宋" w:cs="仿宋"/>
          <w:color w:val="000000"/>
          <w:sz w:val="32"/>
          <w:szCs w:val="32"/>
        </w:rPr>
        <w:t>12</w:t>
      </w:r>
      <w:r>
        <w:rPr>
          <w:rFonts w:ascii="仿宋" w:eastAsia="仿宋" w:hAnsi="仿宋" w:cs="仿宋" w:hint="eastAsia"/>
          <w:color w:val="000000"/>
          <w:sz w:val="32"/>
          <w:szCs w:val="32"/>
        </w:rPr>
        <w:t>亿元。</w:t>
      </w:r>
    </w:p>
    <w:p w:rsidR="007F17A5" w:rsidRDefault="007F17A5" w:rsidP="00202E29">
      <w:pPr>
        <w:pBdr>
          <w:top w:val="single" w:sz="4" w:space="1" w:color="FFFFFF"/>
          <w:left w:val="single" w:sz="4" w:space="31" w:color="FFFFFF"/>
          <w:bottom w:val="single" w:sz="4" w:space="0" w:color="FFFFFF"/>
          <w:right w:val="single" w:sz="4" w:space="0" w:color="FFFFFF"/>
        </w:pBdr>
        <w:ind w:firstLineChars="200" w:firstLine="643"/>
        <w:rPr>
          <w:rFonts w:ascii="仿宋" w:eastAsia="仿宋" w:hAnsi="仿宋"/>
          <w:color w:val="000000"/>
          <w:sz w:val="32"/>
          <w:szCs w:val="32"/>
        </w:rPr>
      </w:pPr>
      <w:r>
        <w:rPr>
          <w:rFonts w:ascii="仿宋" w:eastAsia="仿宋" w:hAnsi="仿宋" w:cs="仿宋"/>
          <w:b/>
          <w:bCs/>
          <w:color w:val="000000"/>
          <w:sz w:val="32"/>
          <w:szCs w:val="32"/>
        </w:rPr>
        <w:t>3.</w:t>
      </w:r>
      <w:r>
        <w:rPr>
          <w:rFonts w:ascii="仿宋" w:eastAsia="仿宋" w:hAnsi="仿宋" w:cs="仿宋" w:hint="eastAsia"/>
          <w:b/>
          <w:bCs/>
          <w:color w:val="000000"/>
          <w:sz w:val="32"/>
          <w:szCs w:val="32"/>
        </w:rPr>
        <w:t>扎实推进电子商务发展。</w:t>
      </w:r>
      <w:r>
        <w:rPr>
          <w:rFonts w:ascii="仿宋" w:eastAsia="仿宋" w:hAnsi="仿宋" w:cs="仿宋" w:hint="eastAsia"/>
          <w:color w:val="000000"/>
          <w:sz w:val="32"/>
          <w:szCs w:val="32"/>
        </w:rPr>
        <w:t>打造直播基地助力产业发展，阳光米易电商产业（直播）、中国推介攀枝花直播基地等</w:t>
      </w:r>
      <w:r>
        <w:rPr>
          <w:rFonts w:ascii="仿宋" w:eastAsia="仿宋" w:hAnsi="仿宋" w:cs="仿宋"/>
          <w:color w:val="000000"/>
          <w:sz w:val="32"/>
          <w:szCs w:val="32"/>
        </w:rPr>
        <w:t>3</w:t>
      </w:r>
      <w:r>
        <w:rPr>
          <w:rFonts w:ascii="仿宋" w:eastAsia="仿宋" w:hAnsi="仿宋" w:cs="仿宋" w:hint="eastAsia"/>
          <w:color w:val="000000"/>
          <w:sz w:val="32"/>
          <w:szCs w:val="32"/>
        </w:rPr>
        <w:t>个直播基地在我市落地揭牌，成功申报</w:t>
      </w:r>
      <w:r>
        <w:rPr>
          <w:rFonts w:ascii="仿宋" w:eastAsia="仿宋" w:hAnsi="仿宋" w:cs="仿宋"/>
          <w:color w:val="000000"/>
          <w:sz w:val="32"/>
          <w:szCs w:val="32"/>
        </w:rPr>
        <w:t>1</w:t>
      </w:r>
      <w:r>
        <w:rPr>
          <w:rFonts w:ascii="仿宋" w:eastAsia="仿宋" w:hAnsi="仿宋" w:cs="仿宋" w:hint="eastAsia"/>
          <w:color w:val="000000"/>
          <w:sz w:val="32"/>
          <w:szCs w:val="32"/>
        </w:rPr>
        <w:t>个省级示范直播基地；积极推进盐边县电商示范县项目建设，完成“</w:t>
      </w:r>
      <w:r>
        <w:rPr>
          <w:rFonts w:ascii="仿宋" w:eastAsia="仿宋" w:hAnsi="仿宋" w:cs="仿宋"/>
          <w:color w:val="000000"/>
          <w:sz w:val="32"/>
          <w:szCs w:val="32"/>
        </w:rPr>
        <w:t>1+3+5</w:t>
      </w:r>
      <w:r>
        <w:rPr>
          <w:rFonts w:ascii="仿宋" w:eastAsia="仿宋" w:hAnsi="仿宋" w:cs="仿宋" w:hint="eastAsia"/>
          <w:color w:val="000000"/>
          <w:sz w:val="32"/>
          <w:szCs w:val="32"/>
        </w:rPr>
        <w:t>”农村电商服务体系建设；推进数字商务公共服务平台建设，依托市国投（集团）建成钒钛互联网平台、智慧康养平台等平台，业务涵盖资本运营、战略投资、金融服务和大数据等领域，平台交易额突破</w:t>
      </w:r>
      <w:r>
        <w:rPr>
          <w:rFonts w:ascii="仿宋" w:eastAsia="仿宋" w:hAnsi="仿宋" w:cs="仿宋"/>
          <w:color w:val="000000"/>
          <w:sz w:val="32"/>
          <w:szCs w:val="32"/>
        </w:rPr>
        <w:t>1</w:t>
      </w:r>
      <w:r>
        <w:rPr>
          <w:rFonts w:ascii="仿宋" w:eastAsia="仿宋" w:hAnsi="仿宋" w:cs="仿宋" w:hint="eastAsia"/>
          <w:color w:val="000000"/>
          <w:sz w:val="32"/>
          <w:szCs w:val="32"/>
        </w:rPr>
        <w:t>亿元。</w:t>
      </w:r>
    </w:p>
    <w:p w:rsidR="007F17A5" w:rsidRDefault="007F17A5" w:rsidP="00202E29">
      <w:pPr>
        <w:pBdr>
          <w:top w:val="single" w:sz="4" w:space="1" w:color="FFFFFF"/>
          <w:left w:val="single" w:sz="4" w:space="31" w:color="FFFFFF"/>
          <w:bottom w:val="single" w:sz="4" w:space="0" w:color="FFFFFF"/>
          <w:right w:val="single" w:sz="4" w:space="0" w:color="FFFFFF"/>
        </w:pBdr>
        <w:ind w:firstLineChars="200" w:firstLine="643"/>
        <w:rPr>
          <w:rFonts w:ascii="仿宋" w:eastAsia="仿宋" w:hAnsi="仿宋"/>
          <w:color w:val="000000"/>
          <w:sz w:val="32"/>
          <w:szCs w:val="32"/>
        </w:rPr>
      </w:pPr>
      <w:r>
        <w:rPr>
          <w:rFonts w:ascii="仿宋" w:eastAsia="仿宋" w:hAnsi="仿宋" w:cs="仿宋"/>
          <w:b/>
          <w:bCs/>
          <w:color w:val="000000"/>
          <w:sz w:val="32"/>
          <w:szCs w:val="32"/>
        </w:rPr>
        <w:t>4.</w:t>
      </w:r>
      <w:r>
        <w:rPr>
          <w:rFonts w:ascii="仿宋" w:eastAsia="仿宋" w:hAnsi="仿宋" w:cs="仿宋" w:hint="eastAsia"/>
          <w:b/>
          <w:bCs/>
          <w:color w:val="000000"/>
          <w:sz w:val="32"/>
          <w:szCs w:val="32"/>
        </w:rPr>
        <w:t>促进特色餐饮发展。</w:t>
      </w:r>
      <w:r>
        <w:rPr>
          <w:rFonts w:ascii="仿宋" w:eastAsia="仿宋" w:hAnsi="仿宋" w:cs="仿宋" w:hint="eastAsia"/>
          <w:color w:val="000000"/>
          <w:sz w:val="32"/>
          <w:szCs w:val="32"/>
        </w:rPr>
        <w:t>编制“攀西特色名菜”备选目录，研发“攀西地方菜”，盐边油底肉、攀枝花羊肉米线等</w:t>
      </w:r>
      <w:r>
        <w:rPr>
          <w:rFonts w:ascii="仿宋" w:eastAsia="仿宋" w:hAnsi="仿宋" w:cs="仿宋"/>
          <w:color w:val="000000"/>
          <w:sz w:val="32"/>
          <w:szCs w:val="32"/>
        </w:rPr>
        <w:t>4</w:t>
      </w:r>
      <w:r>
        <w:rPr>
          <w:rFonts w:ascii="仿宋" w:eastAsia="仿宋" w:hAnsi="仿宋" w:cs="仿宋" w:hint="eastAsia"/>
          <w:color w:val="000000"/>
          <w:sz w:val="32"/>
          <w:szCs w:val="32"/>
        </w:rPr>
        <w:t>道特色菜拟入选</w:t>
      </w:r>
      <w:r>
        <w:rPr>
          <w:rFonts w:ascii="仿宋" w:eastAsia="仿宋" w:hAnsi="仿宋" w:cs="仿宋"/>
          <w:color w:val="000000"/>
          <w:sz w:val="32"/>
          <w:szCs w:val="32"/>
        </w:rPr>
        <w:t>100</w:t>
      </w:r>
      <w:r>
        <w:rPr>
          <w:rFonts w:ascii="仿宋" w:eastAsia="仿宋" w:hAnsi="仿宋" w:cs="仿宋" w:hint="eastAsia"/>
          <w:color w:val="000000"/>
          <w:sz w:val="32"/>
          <w:szCs w:val="32"/>
        </w:rPr>
        <w:t>道天府名菜；举办“仁和味道”美食文化季活动，推广《“仁和味道”美食菜谱》，发布仁和</w:t>
      </w:r>
      <w:r>
        <w:rPr>
          <w:rFonts w:ascii="仿宋" w:eastAsia="仿宋" w:hAnsi="仿宋" w:cs="仿宋"/>
          <w:color w:val="000000"/>
          <w:sz w:val="32"/>
          <w:szCs w:val="32"/>
        </w:rPr>
        <w:t>VR</w:t>
      </w:r>
      <w:r>
        <w:rPr>
          <w:rFonts w:ascii="仿宋" w:eastAsia="仿宋" w:hAnsi="仿宋" w:cs="仿宋" w:hint="eastAsia"/>
          <w:color w:val="000000"/>
          <w:sz w:val="32"/>
          <w:szCs w:val="32"/>
        </w:rPr>
        <w:t>美食地图；以“</w:t>
      </w:r>
      <w:r>
        <w:rPr>
          <w:rFonts w:ascii="仿宋" w:eastAsia="仿宋" w:hAnsi="仿宋" w:cs="仿宋"/>
          <w:color w:val="000000"/>
          <w:sz w:val="32"/>
          <w:szCs w:val="32"/>
        </w:rPr>
        <w:t>2021</w:t>
      </w:r>
      <w:r>
        <w:rPr>
          <w:rFonts w:ascii="仿宋" w:eastAsia="仿宋" w:hAnsi="仿宋" w:cs="仿宋" w:hint="eastAsia"/>
          <w:color w:val="000000"/>
          <w:sz w:val="32"/>
          <w:szCs w:val="32"/>
        </w:rPr>
        <w:t>攀枝花欢乐美食季”为主题，开展“花城十大餐饮名店”“花城十佳人气餐饮店”“十大特色菜”等系列网络评选活动。</w:t>
      </w:r>
    </w:p>
    <w:p w:rsidR="007F17A5" w:rsidRDefault="007F17A5" w:rsidP="00202E29">
      <w:pPr>
        <w:pBdr>
          <w:top w:val="single" w:sz="4" w:space="1" w:color="FFFFFF"/>
          <w:left w:val="single" w:sz="4" w:space="31" w:color="FFFFFF"/>
          <w:bottom w:val="single" w:sz="4" w:space="0" w:color="FFFFFF"/>
          <w:right w:val="single" w:sz="4" w:space="0" w:color="FFFFFF"/>
        </w:pBdr>
        <w:ind w:firstLineChars="200" w:firstLine="643"/>
        <w:rPr>
          <w:rFonts w:ascii="仿宋" w:eastAsia="仿宋" w:hAnsi="仿宋"/>
          <w:color w:val="000000"/>
          <w:sz w:val="32"/>
          <w:szCs w:val="32"/>
        </w:rPr>
      </w:pPr>
      <w:r>
        <w:rPr>
          <w:rFonts w:ascii="仿宋" w:eastAsia="仿宋" w:hAnsi="仿宋" w:cs="仿宋"/>
          <w:b/>
          <w:bCs/>
          <w:color w:val="000000"/>
          <w:sz w:val="32"/>
          <w:szCs w:val="32"/>
        </w:rPr>
        <w:t>5.</w:t>
      </w:r>
      <w:r>
        <w:rPr>
          <w:rFonts w:ascii="仿宋" w:eastAsia="仿宋" w:hAnsi="仿宋" w:cs="仿宋" w:hint="eastAsia"/>
          <w:b/>
          <w:bCs/>
          <w:color w:val="000000"/>
          <w:sz w:val="32"/>
          <w:szCs w:val="32"/>
        </w:rPr>
        <w:t>完善市场体系建设。</w:t>
      </w:r>
      <w:r>
        <w:rPr>
          <w:rFonts w:ascii="仿宋" w:eastAsia="仿宋" w:hAnsi="仿宋" w:cs="仿宋" w:hint="eastAsia"/>
          <w:color w:val="000000"/>
          <w:sz w:val="32"/>
          <w:szCs w:val="32"/>
        </w:rPr>
        <w:t>持续推进农商互联项目建设，多举措打造“攀果”品牌，在抖音、快手、今日头条等新媒体平台，四川观察、攀枝花日报等媒体开展品牌宣传，提升品牌知名度，挖掘“攀果”品牌文化，定制“攀果”品牌产品包装，开发衍生产品。完善农产品冷链设施建设，全市建有</w:t>
      </w:r>
      <w:r>
        <w:rPr>
          <w:rFonts w:ascii="仿宋" w:eastAsia="仿宋" w:hAnsi="仿宋" w:cs="仿宋" w:hint="eastAsia"/>
          <w:color w:val="000000"/>
          <w:sz w:val="32"/>
          <w:szCs w:val="32"/>
        </w:rPr>
        <w:lastRenderedPageBreak/>
        <w:t>冷链设施的单位</w:t>
      </w:r>
      <w:r>
        <w:rPr>
          <w:rFonts w:ascii="仿宋" w:eastAsia="仿宋" w:hAnsi="仿宋" w:cs="仿宋"/>
          <w:color w:val="000000"/>
          <w:sz w:val="32"/>
          <w:szCs w:val="32"/>
        </w:rPr>
        <w:t>120</w:t>
      </w:r>
      <w:r>
        <w:rPr>
          <w:rFonts w:ascii="仿宋" w:eastAsia="仿宋" w:hAnsi="仿宋" w:cs="仿宋" w:hint="eastAsia"/>
          <w:color w:val="000000"/>
          <w:sz w:val="32"/>
          <w:szCs w:val="32"/>
        </w:rPr>
        <w:t>余户，冷库、冻库、气调库容积共计</w:t>
      </w:r>
      <w:r>
        <w:rPr>
          <w:rFonts w:ascii="仿宋" w:eastAsia="仿宋" w:hAnsi="仿宋" w:cs="仿宋"/>
          <w:color w:val="000000"/>
          <w:sz w:val="32"/>
          <w:szCs w:val="32"/>
        </w:rPr>
        <w:t>16.7</w:t>
      </w:r>
      <w:r>
        <w:rPr>
          <w:rFonts w:ascii="仿宋" w:eastAsia="仿宋" w:hAnsi="仿宋" w:cs="仿宋" w:hint="eastAsia"/>
          <w:color w:val="000000"/>
          <w:sz w:val="32"/>
          <w:szCs w:val="32"/>
        </w:rPr>
        <w:t>万立方米，容量约</w:t>
      </w:r>
      <w:r>
        <w:rPr>
          <w:rFonts w:ascii="仿宋" w:eastAsia="仿宋" w:hAnsi="仿宋" w:cs="仿宋"/>
          <w:color w:val="000000"/>
          <w:sz w:val="32"/>
          <w:szCs w:val="32"/>
        </w:rPr>
        <w:t>5</w:t>
      </w:r>
      <w:r>
        <w:rPr>
          <w:rFonts w:ascii="仿宋" w:eastAsia="仿宋" w:hAnsi="仿宋" w:cs="仿宋" w:hint="eastAsia"/>
          <w:color w:val="000000"/>
          <w:sz w:val="32"/>
          <w:szCs w:val="32"/>
        </w:rPr>
        <w:t>万吨，其中气调库容量近</w:t>
      </w:r>
      <w:r>
        <w:rPr>
          <w:rFonts w:ascii="仿宋" w:eastAsia="仿宋" w:hAnsi="仿宋" w:cs="仿宋"/>
          <w:color w:val="000000"/>
          <w:sz w:val="32"/>
          <w:szCs w:val="32"/>
        </w:rPr>
        <w:t>9000</w:t>
      </w:r>
      <w:r>
        <w:rPr>
          <w:rFonts w:ascii="仿宋" w:eastAsia="仿宋" w:hAnsi="仿宋" w:cs="仿宋" w:hint="eastAsia"/>
          <w:color w:val="000000"/>
          <w:sz w:val="32"/>
          <w:szCs w:val="32"/>
        </w:rPr>
        <w:t>吨；推进川西南农产品冷链物流园、金沙江智慧物流商贸城项目建设。项目建成后将辐射川西南、滇西北大部分区域，实现农产品产销全链对接，为农产品提供专业的供应链服务，提升农产品附加值。</w:t>
      </w:r>
    </w:p>
    <w:p w:rsidR="007F17A5" w:rsidRDefault="007F17A5" w:rsidP="00202E29">
      <w:pPr>
        <w:pBdr>
          <w:top w:val="single" w:sz="4" w:space="1" w:color="FFFFFF"/>
          <w:left w:val="single" w:sz="4" w:space="31" w:color="FFFFFF"/>
          <w:bottom w:val="single" w:sz="4" w:space="0" w:color="FFFFFF"/>
          <w:right w:val="single" w:sz="4" w:space="0" w:color="FFFFFF"/>
        </w:pBdr>
        <w:ind w:firstLineChars="200" w:firstLine="643"/>
        <w:rPr>
          <w:rFonts w:ascii="仿宋" w:eastAsia="仿宋" w:hAnsi="仿宋" w:cs="仿宋" w:hint="eastAsia"/>
          <w:color w:val="000000"/>
          <w:sz w:val="32"/>
          <w:szCs w:val="32"/>
        </w:rPr>
      </w:pPr>
      <w:r>
        <w:rPr>
          <w:rFonts w:ascii="仿宋" w:eastAsia="仿宋" w:hAnsi="仿宋" w:cs="仿宋"/>
          <w:b/>
          <w:bCs/>
          <w:color w:val="000000"/>
          <w:sz w:val="32"/>
          <w:szCs w:val="32"/>
        </w:rPr>
        <w:t>6.</w:t>
      </w:r>
      <w:r>
        <w:rPr>
          <w:rFonts w:ascii="仿宋" w:eastAsia="仿宋" w:hAnsi="仿宋" w:cs="仿宋" w:hint="eastAsia"/>
          <w:b/>
          <w:bCs/>
          <w:color w:val="000000"/>
          <w:sz w:val="32"/>
          <w:szCs w:val="32"/>
        </w:rPr>
        <w:t>落实全省外贸“冲万亿”目标工作。</w:t>
      </w:r>
      <w:r>
        <w:rPr>
          <w:rFonts w:ascii="仿宋" w:eastAsia="仿宋" w:hAnsi="仿宋" w:cs="仿宋" w:hint="eastAsia"/>
          <w:color w:val="000000"/>
          <w:sz w:val="32"/>
          <w:szCs w:val="32"/>
        </w:rPr>
        <w:t>成立稳外贸工作专班，分解落实目标任务，深挖外贸发展潜力。加强对外贸企业运行监测和跟踪服务，及时协调解决企业进出口过程中遇到的困难和问题，力促企业及时通关结关，全力稳住外贸基本盘。充分发挥钢铁钒钛资源优势，对外贸企业实行“一企一策”的培育方式，鼓励重大外贸企业积极开拓市场，加快提升外贸进出口总量。</w:t>
      </w:r>
    </w:p>
    <w:p w:rsidR="00F06BEE" w:rsidRDefault="00DF6477" w:rsidP="00F06BEE">
      <w:pPr>
        <w:pStyle w:val="2"/>
        <w:adjustRightInd w:val="0"/>
        <w:snapToGrid w:val="0"/>
        <w:spacing w:line="360" w:lineRule="auto"/>
        <w:ind w:firstLineChars="200" w:firstLine="643"/>
        <w:rPr>
          <w:rStyle w:val="2Char"/>
          <w:rFonts w:ascii="仿宋" w:eastAsia="仿宋" w:hAnsi="仿宋" w:cs="Times New Roman"/>
          <w:b/>
          <w:bCs/>
        </w:rPr>
      </w:pPr>
      <w:bookmarkStart w:id="16" w:name="_Toc15377200"/>
      <w:bookmarkStart w:id="17" w:name="_Toc15396601"/>
      <w:r>
        <w:rPr>
          <w:rFonts w:ascii="仿宋" w:eastAsia="仿宋" w:hAnsi="仿宋" w:cs="仿宋" w:hint="eastAsia"/>
        </w:rPr>
        <w:t>三</w:t>
      </w:r>
      <w:r w:rsidR="00F06BEE">
        <w:rPr>
          <w:rFonts w:ascii="仿宋" w:eastAsia="仿宋" w:hAnsi="仿宋" w:cs="仿宋" w:hint="eastAsia"/>
        </w:rPr>
        <w:t>、机</w:t>
      </w:r>
      <w:r w:rsidR="00F06BEE">
        <w:rPr>
          <w:rStyle w:val="2Char"/>
          <w:rFonts w:ascii="仿宋" w:eastAsia="仿宋" w:hAnsi="仿宋" w:cs="仿宋" w:hint="eastAsia"/>
          <w:b/>
          <w:bCs/>
        </w:rPr>
        <w:t>构设置</w:t>
      </w:r>
      <w:bookmarkEnd w:id="16"/>
      <w:bookmarkEnd w:id="17"/>
    </w:p>
    <w:p w:rsidR="00F06BEE" w:rsidRDefault="00F06BEE" w:rsidP="00F06BEE">
      <w:pPr>
        <w:pBdr>
          <w:top w:val="single" w:sz="4" w:space="1" w:color="FFFFFF"/>
          <w:left w:val="single" w:sz="4" w:space="31" w:color="FFFFFF"/>
          <w:bottom w:val="single" w:sz="4" w:space="31" w:color="FFFFFF"/>
          <w:right w:val="single" w:sz="4" w:space="0" w:color="FFFFFF"/>
        </w:pBd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攀枝花市商务局下属二级单位</w:t>
      </w:r>
      <w:r>
        <w:rPr>
          <w:rFonts w:ascii="仿宋" w:eastAsia="仿宋" w:hAnsi="仿宋" w:cs="仿宋"/>
          <w:sz w:val="32"/>
          <w:szCs w:val="32"/>
        </w:rPr>
        <w:t>2</w:t>
      </w:r>
      <w:r>
        <w:rPr>
          <w:rFonts w:ascii="仿宋" w:eastAsia="仿宋" w:hAnsi="仿宋" w:cs="仿宋" w:hint="eastAsia"/>
          <w:sz w:val="32"/>
          <w:szCs w:val="32"/>
        </w:rPr>
        <w:t>个，其中行政单位</w:t>
      </w:r>
      <w:r>
        <w:rPr>
          <w:rFonts w:ascii="仿宋" w:eastAsia="仿宋" w:hAnsi="仿宋" w:cs="仿宋"/>
          <w:sz w:val="32"/>
          <w:szCs w:val="32"/>
        </w:rPr>
        <w:t>0</w:t>
      </w:r>
      <w:r>
        <w:rPr>
          <w:rFonts w:ascii="仿宋" w:eastAsia="仿宋" w:hAnsi="仿宋" w:cs="仿宋" w:hint="eastAsia"/>
          <w:sz w:val="32"/>
          <w:szCs w:val="32"/>
        </w:rPr>
        <w:t>个，参照公务员法管理的事业单位</w:t>
      </w:r>
      <w:r>
        <w:rPr>
          <w:rFonts w:ascii="仿宋" w:eastAsia="仿宋" w:hAnsi="仿宋" w:cs="仿宋"/>
          <w:sz w:val="32"/>
          <w:szCs w:val="32"/>
        </w:rPr>
        <w:t>1</w:t>
      </w:r>
      <w:r>
        <w:rPr>
          <w:rFonts w:ascii="仿宋" w:eastAsia="仿宋" w:hAnsi="仿宋" w:cs="仿宋" w:hint="eastAsia"/>
          <w:sz w:val="32"/>
          <w:szCs w:val="32"/>
        </w:rPr>
        <w:t>个，其他事业单位</w:t>
      </w:r>
      <w:r>
        <w:rPr>
          <w:rFonts w:ascii="仿宋" w:eastAsia="仿宋" w:hAnsi="仿宋" w:cs="仿宋"/>
          <w:sz w:val="32"/>
          <w:szCs w:val="32"/>
        </w:rPr>
        <w:t>1</w:t>
      </w:r>
      <w:r>
        <w:rPr>
          <w:rFonts w:ascii="仿宋" w:eastAsia="仿宋" w:hAnsi="仿宋" w:cs="仿宋" w:hint="eastAsia"/>
          <w:sz w:val="32"/>
          <w:szCs w:val="32"/>
        </w:rPr>
        <w:t>个。</w:t>
      </w:r>
    </w:p>
    <w:p w:rsidR="00F06BEE" w:rsidRDefault="00F06BEE" w:rsidP="00F06BEE">
      <w:pPr>
        <w:pBdr>
          <w:top w:val="single" w:sz="4" w:space="1" w:color="FFFFFF"/>
          <w:left w:val="single" w:sz="4" w:space="31" w:color="FFFFFF"/>
          <w:bottom w:val="single" w:sz="4" w:space="31" w:color="FFFFFF"/>
          <w:right w:val="single" w:sz="4" w:space="0" w:color="FFFFFF"/>
        </w:pBd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仿宋" w:hint="eastAsia"/>
          <w:color w:val="000000"/>
          <w:sz w:val="32"/>
          <w:szCs w:val="32"/>
        </w:rPr>
        <w:t>纳入</w:t>
      </w:r>
      <w:r>
        <w:rPr>
          <w:rFonts w:ascii="仿宋" w:eastAsia="仿宋" w:hAnsi="仿宋" w:cs="仿宋" w:hint="eastAsia"/>
          <w:sz w:val="32"/>
          <w:szCs w:val="32"/>
        </w:rPr>
        <w:t>攀枝花市商务局</w:t>
      </w:r>
      <w:r>
        <w:rPr>
          <w:rFonts w:ascii="仿宋" w:eastAsia="仿宋" w:hAnsi="仿宋" w:cs="仿宋"/>
          <w:color w:val="000000"/>
          <w:sz w:val="32"/>
          <w:szCs w:val="32"/>
        </w:rPr>
        <w:t>202</w:t>
      </w:r>
      <w:r>
        <w:rPr>
          <w:rFonts w:ascii="仿宋" w:eastAsia="仿宋" w:hAnsi="仿宋" w:cs="仿宋" w:hint="eastAsia"/>
          <w:color w:val="000000"/>
          <w:sz w:val="32"/>
          <w:szCs w:val="32"/>
        </w:rPr>
        <w:t>1年度部门决算编制范围的二级预算单位包括：</w:t>
      </w:r>
    </w:p>
    <w:p w:rsidR="00F06BEE" w:rsidRDefault="00F06BEE" w:rsidP="00F06BEE">
      <w:pPr>
        <w:pBdr>
          <w:top w:val="single" w:sz="4" w:space="1" w:color="FFFFFF"/>
          <w:left w:val="single" w:sz="4" w:space="31" w:color="FFFFFF"/>
          <w:bottom w:val="single" w:sz="4" w:space="31" w:color="FFFFFF"/>
          <w:right w:val="single" w:sz="4" w:space="0" w:color="FFFFFF"/>
        </w:pBd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．攀枝花市商贸流通服务中心</w:t>
      </w:r>
    </w:p>
    <w:p w:rsidR="00F06BEE" w:rsidRPr="00F06BEE" w:rsidRDefault="00F06BEE" w:rsidP="00F06BEE">
      <w:pPr>
        <w:pStyle w:val="a0"/>
        <w:spacing w:before="93"/>
      </w:pPr>
    </w:p>
    <w:p w:rsidR="007F17A5" w:rsidRDefault="007F17A5"/>
    <w:p w:rsidR="007F17A5" w:rsidRDefault="007F17A5">
      <w:pPr>
        <w:pStyle w:val="1"/>
        <w:spacing w:line="240" w:lineRule="auto"/>
        <w:ind w:right="440"/>
        <w:jc w:val="center"/>
        <w:rPr>
          <w:rStyle w:val="1Char"/>
          <w:rFonts w:ascii="黑体" w:eastAsia="黑体" w:hAnsi="黑体"/>
        </w:rPr>
      </w:pPr>
      <w:r>
        <w:rPr>
          <w:rFonts w:ascii="仿宋" w:eastAsia="仿宋" w:hAnsi="仿宋"/>
          <w:sz w:val="32"/>
          <w:szCs w:val="32"/>
        </w:rPr>
        <w:br w:type="page"/>
      </w:r>
      <w:bookmarkStart w:id="18" w:name="_Toc15377204"/>
      <w:bookmarkStart w:id="19" w:name="_Toc15396602"/>
      <w:r>
        <w:rPr>
          <w:rFonts w:ascii="黑体" w:eastAsia="黑体" w:hAnsi="黑体" w:cs="黑体" w:hint="eastAsia"/>
          <w:b w:val="0"/>
          <w:bCs w:val="0"/>
        </w:rPr>
        <w:lastRenderedPageBreak/>
        <w:t>第二部分</w:t>
      </w:r>
      <w:r>
        <w:rPr>
          <w:rFonts w:ascii="黑体" w:eastAsia="黑体" w:hAnsi="黑体" w:cs="黑体"/>
          <w:b w:val="0"/>
          <w:bCs w:val="0"/>
        </w:rPr>
        <w:t xml:space="preserve"> 2021</w:t>
      </w:r>
      <w:r>
        <w:rPr>
          <w:rFonts w:ascii="黑体" w:eastAsia="黑体" w:hAnsi="黑体" w:cs="黑体" w:hint="eastAsia"/>
          <w:b w:val="0"/>
          <w:bCs w:val="0"/>
        </w:rPr>
        <w:t>年度</w:t>
      </w:r>
      <w:r>
        <w:rPr>
          <w:rStyle w:val="1Char"/>
          <w:rFonts w:ascii="黑体" w:eastAsia="黑体" w:hAnsi="黑体" w:cs="黑体" w:hint="eastAsia"/>
        </w:rPr>
        <w:t>单位决算情况说明</w:t>
      </w:r>
      <w:bookmarkEnd w:id="18"/>
      <w:bookmarkEnd w:id="19"/>
    </w:p>
    <w:p w:rsidR="007F17A5" w:rsidRDefault="007F17A5"/>
    <w:p w:rsidR="007F17A5" w:rsidRDefault="007F17A5">
      <w:pPr>
        <w:pStyle w:val="a9"/>
        <w:numPr>
          <w:ilvl w:val="0"/>
          <w:numId w:val="1"/>
        </w:numPr>
        <w:ind w:firstLineChars="0"/>
        <w:outlineLvl w:val="1"/>
        <w:rPr>
          <w:rStyle w:val="2Char"/>
          <w:rFonts w:ascii="黑体" w:eastAsia="黑体" w:hAnsi="黑体" w:cs="Times New Roman"/>
          <w:b w:val="0"/>
          <w:bCs w:val="0"/>
        </w:rPr>
      </w:pPr>
      <w:bookmarkStart w:id="20" w:name="_Toc15396603"/>
      <w:bookmarkStart w:id="21" w:name="_Toc15377205"/>
      <w:r>
        <w:rPr>
          <w:rFonts w:ascii="黑体" w:eastAsia="黑体" w:hAnsi="黑体" w:cs="黑体" w:hint="eastAsia"/>
          <w:sz w:val="32"/>
          <w:szCs w:val="32"/>
        </w:rPr>
        <w:t>收</w:t>
      </w:r>
      <w:r>
        <w:rPr>
          <w:rStyle w:val="2Char"/>
          <w:rFonts w:ascii="黑体" w:eastAsia="黑体" w:hAnsi="黑体" w:cs="黑体" w:hint="eastAsia"/>
          <w:b w:val="0"/>
          <w:bCs w:val="0"/>
        </w:rPr>
        <w:t>入支出决算总体情况说明</w:t>
      </w:r>
      <w:bookmarkEnd w:id="20"/>
      <w:bookmarkEnd w:id="21"/>
    </w:p>
    <w:p w:rsidR="007F17A5" w:rsidRDefault="007F17A5" w:rsidP="00202E29">
      <w:pPr>
        <w:ind w:firstLineChars="200"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年度收、支总计</w:t>
      </w:r>
      <w:r>
        <w:rPr>
          <w:rFonts w:ascii="仿宋" w:eastAsia="仿宋" w:hAnsi="仿宋" w:cs="仿宋"/>
          <w:sz w:val="32"/>
          <w:szCs w:val="32"/>
        </w:rPr>
        <w:t>1448.99</w:t>
      </w:r>
      <w:r>
        <w:rPr>
          <w:rFonts w:ascii="仿宋" w:eastAsia="仿宋" w:hAnsi="仿宋" w:cs="仿宋" w:hint="eastAsia"/>
          <w:sz w:val="32"/>
          <w:szCs w:val="32"/>
        </w:rPr>
        <w:t>万元。与</w:t>
      </w:r>
      <w:r>
        <w:rPr>
          <w:rFonts w:ascii="仿宋" w:eastAsia="仿宋" w:hAnsi="仿宋" w:cs="仿宋"/>
          <w:sz w:val="32"/>
          <w:szCs w:val="32"/>
        </w:rPr>
        <w:t>2020</w:t>
      </w:r>
      <w:r>
        <w:rPr>
          <w:rFonts w:ascii="仿宋" w:eastAsia="仿宋" w:hAnsi="仿宋" w:cs="仿宋" w:hint="eastAsia"/>
          <w:sz w:val="32"/>
          <w:szCs w:val="32"/>
        </w:rPr>
        <w:t>年相比，收、支总计各减少</w:t>
      </w:r>
      <w:r>
        <w:rPr>
          <w:rFonts w:ascii="仿宋" w:eastAsia="仿宋" w:hAnsi="仿宋" w:cs="仿宋"/>
          <w:sz w:val="32"/>
          <w:szCs w:val="32"/>
        </w:rPr>
        <w:t>69.41</w:t>
      </w:r>
      <w:r>
        <w:rPr>
          <w:rFonts w:ascii="仿宋" w:eastAsia="仿宋" w:hAnsi="仿宋" w:cs="仿宋" w:hint="eastAsia"/>
          <w:sz w:val="32"/>
          <w:szCs w:val="32"/>
        </w:rPr>
        <w:t>万元，下降</w:t>
      </w:r>
      <w:r>
        <w:rPr>
          <w:rFonts w:ascii="仿宋" w:eastAsia="仿宋" w:hAnsi="仿宋" w:cs="仿宋"/>
          <w:sz w:val="32"/>
          <w:szCs w:val="32"/>
        </w:rPr>
        <w:t>4.57%</w:t>
      </w:r>
      <w:r>
        <w:rPr>
          <w:rFonts w:ascii="仿宋" w:eastAsia="仿宋" w:hAnsi="仿宋" w:cs="仿宋" w:hint="eastAsia"/>
          <w:sz w:val="32"/>
          <w:szCs w:val="32"/>
        </w:rPr>
        <w:t>。主要变动原因是基本收、支增加</w:t>
      </w:r>
      <w:r>
        <w:rPr>
          <w:rFonts w:ascii="仿宋" w:eastAsia="仿宋" w:hAnsi="仿宋" w:cs="仿宋"/>
          <w:sz w:val="32"/>
          <w:szCs w:val="32"/>
        </w:rPr>
        <w:t>74.28</w:t>
      </w:r>
      <w:r>
        <w:rPr>
          <w:rFonts w:ascii="仿宋" w:eastAsia="仿宋" w:hAnsi="仿宋" w:cs="仿宋" w:hint="eastAsia"/>
          <w:sz w:val="32"/>
          <w:szCs w:val="32"/>
        </w:rPr>
        <w:t>万元，项目支出减少</w:t>
      </w:r>
      <w:r>
        <w:rPr>
          <w:rFonts w:ascii="仿宋" w:eastAsia="仿宋" w:hAnsi="仿宋" w:cs="仿宋"/>
          <w:sz w:val="32"/>
          <w:szCs w:val="32"/>
        </w:rPr>
        <w:t>107.82</w:t>
      </w:r>
      <w:r>
        <w:rPr>
          <w:rFonts w:ascii="仿宋" w:eastAsia="仿宋" w:hAnsi="仿宋" w:cs="仿宋" w:hint="eastAsia"/>
          <w:sz w:val="32"/>
          <w:szCs w:val="32"/>
        </w:rPr>
        <w:t>万元，上年结转结余减少</w:t>
      </w:r>
      <w:r>
        <w:rPr>
          <w:rFonts w:ascii="仿宋" w:eastAsia="仿宋" w:hAnsi="仿宋" w:cs="仿宋"/>
          <w:sz w:val="32"/>
          <w:szCs w:val="32"/>
        </w:rPr>
        <w:t>35.87</w:t>
      </w:r>
      <w:r>
        <w:rPr>
          <w:rFonts w:ascii="仿宋" w:eastAsia="仿宋" w:hAnsi="仿宋" w:cs="仿宋" w:hint="eastAsia"/>
          <w:sz w:val="32"/>
          <w:szCs w:val="32"/>
        </w:rPr>
        <w:t>万元。</w:t>
      </w:r>
    </w:p>
    <w:p w:rsidR="007F17A5" w:rsidRDefault="007F17A5" w:rsidP="00202E29">
      <w:pPr>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1</w:t>
      </w:r>
      <w:r>
        <w:rPr>
          <w:rFonts w:ascii="仿宋" w:eastAsia="仿宋" w:hAnsi="仿宋" w:cs="仿宋" w:hint="eastAsia"/>
          <w:sz w:val="32"/>
          <w:szCs w:val="32"/>
        </w:rPr>
        <w:t>：收、支决算总计变动情况图）（柱状图）</w:t>
      </w:r>
    </w:p>
    <w:p w:rsidR="007F17A5" w:rsidRDefault="00695AA2" w:rsidP="00202E29">
      <w:pPr>
        <w:ind w:firstLineChars="200" w:firstLine="643"/>
        <w:jc w:val="left"/>
        <w:rPr>
          <w:rFonts w:ascii="仿宋_GB2312" w:eastAsia="仿宋_GB2312"/>
          <w:sz w:val="32"/>
          <w:szCs w:val="32"/>
        </w:rPr>
      </w:pPr>
      <w:r w:rsidRPr="00695AA2">
        <w:rPr>
          <w:rFonts w:ascii="仿宋" w:eastAsia="仿宋" w:hAnsi="仿宋"/>
          <w:b/>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301.5pt">
            <v:imagedata r:id="rId7" o:title=""/>
          </v:shape>
        </w:pict>
      </w:r>
    </w:p>
    <w:p w:rsidR="007F17A5" w:rsidRDefault="007F17A5">
      <w:pPr>
        <w:pStyle w:val="a9"/>
        <w:numPr>
          <w:ilvl w:val="0"/>
          <w:numId w:val="1"/>
        </w:numPr>
        <w:ind w:firstLineChars="0"/>
        <w:outlineLvl w:val="1"/>
        <w:rPr>
          <w:rStyle w:val="2Char"/>
          <w:rFonts w:ascii="黑体" w:eastAsia="黑体" w:hAnsi="黑体" w:cs="Times New Roman"/>
          <w:b w:val="0"/>
          <w:bCs w:val="0"/>
        </w:rPr>
      </w:pPr>
      <w:bookmarkStart w:id="22" w:name="_Toc15396604"/>
      <w:bookmarkStart w:id="23" w:name="_Toc15377206"/>
      <w:r>
        <w:rPr>
          <w:rFonts w:ascii="黑体" w:eastAsia="黑体" w:hAnsi="黑体" w:cs="黑体" w:hint="eastAsia"/>
          <w:sz w:val="32"/>
          <w:szCs w:val="32"/>
        </w:rPr>
        <w:t>收</w:t>
      </w:r>
      <w:r>
        <w:rPr>
          <w:rStyle w:val="2Char"/>
          <w:rFonts w:ascii="黑体" w:eastAsia="黑体" w:hAnsi="黑体" w:cs="黑体" w:hint="eastAsia"/>
          <w:b w:val="0"/>
          <w:bCs w:val="0"/>
        </w:rPr>
        <w:t>入决算情况说明</w:t>
      </w:r>
      <w:bookmarkEnd w:id="22"/>
      <w:bookmarkEnd w:id="23"/>
    </w:p>
    <w:p w:rsidR="007F17A5" w:rsidRDefault="007F17A5" w:rsidP="00202E29">
      <w:pPr>
        <w:ind w:firstLineChars="200" w:firstLine="640"/>
        <w:outlineLvl w:val="1"/>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年本年收入合计</w:t>
      </w:r>
      <w:r>
        <w:rPr>
          <w:rFonts w:ascii="仿宋" w:eastAsia="仿宋" w:hAnsi="仿宋" w:cs="仿宋"/>
          <w:sz w:val="32"/>
          <w:szCs w:val="32"/>
        </w:rPr>
        <w:t>1445.12</w:t>
      </w:r>
      <w:r>
        <w:rPr>
          <w:rFonts w:ascii="仿宋" w:eastAsia="仿宋" w:hAnsi="仿宋" w:cs="仿宋" w:hint="eastAsia"/>
          <w:sz w:val="32"/>
          <w:szCs w:val="32"/>
        </w:rPr>
        <w:t>万元，其中：一般公共预算财政拨款收入</w:t>
      </w:r>
      <w:r>
        <w:rPr>
          <w:rFonts w:ascii="仿宋" w:eastAsia="仿宋" w:hAnsi="仿宋" w:cs="仿宋"/>
          <w:sz w:val="32"/>
          <w:szCs w:val="32"/>
        </w:rPr>
        <w:t>1440.12</w:t>
      </w:r>
      <w:r>
        <w:rPr>
          <w:rFonts w:ascii="仿宋" w:eastAsia="仿宋" w:hAnsi="仿宋" w:cs="仿宋" w:hint="eastAsia"/>
          <w:sz w:val="32"/>
          <w:szCs w:val="32"/>
        </w:rPr>
        <w:t>万元，占</w:t>
      </w:r>
      <w:r>
        <w:rPr>
          <w:rFonts w:ascii="仿宋" w:eastAsia="仿宋" w:hAnsi="仿宋" w:cs="仿宋"/>
          <w:sz w:val="32"/>
          <w:szCs w:val="32"/>
        </w:rPr>
        <w:t>99.66%</w:t>
      </w:r>
      <w:r>
        <w:rPr>
          <w:rFonts w:ascii="仿宋" w:eastAsia="仿宋" w:hAnsi="仿宋" w:cs="仿宋" w:hint="eastAsia"/>
          <w:sz w:val="32"/>
          <w:szCs w:val="32"/>
        </w:rPr>
        <w:t>；政府性基金预算</w:t>
      </w:r>
      <w:r>
        <w:rPr>
          <w:rFonts w:ascii="仿宋" w:eastAsia="仿宋" w:hAnsi="仿宋" w:cs="仿宋" w:hint="eastAsia"/>
          <w:sz w:val="32"/>
          <w:szCs w:val="32"/>
        </w:rPr>
        <w:lastRenderedPageBreak/>
        <w:t>财政拨款收入</w:t>
      </w:r>
      <w:r>
        <w:rPr>
          <w:rFonts w:ascii="仿宋" w:eastAsia="仿宋" w:hAnsi="仿宋" w:cs="仿宋"/>
          <w:sz w:val="32"/>
          <w:szCs w:val="32"/>
        </w:rPr>
        <w:t>5</w:t>
      </w:r>
      <w:r>
        <w:rPr>
          <w:rFonts w:ascii="仿宋" w:eastAsia="仿宋" w:hAnsi="仿宋" w:cs="仿宋" w:hint="eastAsia"/>
          <w:sz w:val="32"/>
          <w:szCs w:val="32"/>
        </w:rPr>
        <w:t>万元，占</w:t>
      </w:r>
      <w:r>
        <w:rPr>
          <w:rFonts w:ascii="仿宋" w:eastAsia="仿宋" w:hAnsi="仿宋" w:cs="仿宋"/>
          <w:sz w:val="32"/>
          <w:szCs w:val="32"/>
        </w:rPr>
        <w:t>0.34%</w:t>
      </w:r>
      <w:r>
        <w:rPr>
          <w:rFonts w:ascii="仿宋" w:eastAsia="仿宋" w:hAnsi="仿宋" w:cs="仿宋" w:hint="eastAsia"/>
          <w:sz w:val="32"/>
          <w:szCs w:val="32"/>
        </w:rPr>
        <w:t>。</w:t>
      </w:r>
    </w:p>
    <w:p w:rsidR="007F17A5" w:rsidRDefault="007F17A5" w:rsidP="00202E29">
      <w:pPr>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2</w:t>
      </w:r>
      <w:r>
        <w:rPr>
          <w:rFonts w:ascii="仿宋" w:eastAsia="仿宋" w:hAnsi="仿宋" w:cs="仿宋" w:hint="eastAsia"/>
          <w:sz w:val="32"/>
          <w:szCs w:val="32"/>
        </w:rPr>
        <w:t>：收入决算结构图）（饼状图）</w:t>
      </w:r>
    </w:p>
    <w:p w:rsidR="007F17A5" w:rsidRDefault="00695AA2" w:rsidP="00202E29">
      <w:pPr>
        <w:ind w:firstLineChars="200" w:firstLine="640"/>
        <w:rPr>
          <w:rFonts w:ascii="仿宋_GB2312" w:eastAsia="仿宋_GB2312"/>
          <w:sz w:val="32"/>
          <w:szCs w:val="32"/>
        </w:rPr>
      </w:pPr>
      <w:r w:rsidRPr="00695AA2">
        <w:rPr>
          <w:rFonts w:ascii="仿宋_GB2312" w:eastAsia="仿宋_GB2312"/>
          <w:sz w:val="32"/>
          <w:szCs w:val="32"/>
        </w:rPr>
        <w:pict>
          <v:shape id="_x0000_i1026" type="#_x0000_t75" style="width:402pt;height:301.5pt">
            <v:imagedata r:id="rId8" o:title=""/>
          </v:shape>
        </w:pict>
      </w:r>
    </w:p>
    <w:p w:rsidR="007F17A5" w:rsidRDefault="007F17A5">
      <w:pPr>
        <w:pStyle w:val="a9"/>
        <w:numPr>
          <w:ilvl w:val="0"/>
          <w:numId w:val="1"/>
        </w:numPr>
        <w:ind w:firstLineChars="0"/>
        <w:outlineLvl w:val="1"/>
        <w:rPr>
          <w:rStyle w:val="2Char"/>
          <w:rFonts w:ascii="黑体" w:eastAsia="黑体" w:hAnsi="黑体" w:cs="Times New Roman"/>
          <w:b w:val="0"/>
          <w:bCs w:val="0"/>
        </w:rPr>
      </w:pPr>
      <w:bookmarkStart w:id="24" w:name="_Toc15396605"/>
      <w:bookmarkStart w:id="25" w:name="_Toc15377207"/>
      <w:r>
        <w:rPr>
          <w:rFonts w:ascii="黑体" w:eastAsia="黑体" w:hAnsi="黑体" w:cs="黑体" w:hint="eastAsia"/>
          <w:sz w:val="32"/>
          <w:szCs w:val="32"/>
        </w:rPr>
        <w:t>支</w:t>
      </w:r>
      <w:r>
        <w:rPr>
          <w:rStyle w:val="2Char"/>
          <w:rFonts w:ascii="黑体" w:eastAsia="黑体" w:hAnsi="黑体" w:cs="黑体" w:hint="eastAsia"/>
          <w:b w:val="0"/>
          <w:bCs w:val="0"/>
        </w:rPr>
        <w:t>出决算情况说明</w:t>
      </w:r>
      <w:bookmarkEnd w:id="24"/>
      <w:bookmarkEnd w:id="25"/>
    </w:p>
    <w:p w:rsidR="007F17A5" w:rsidRDefault="007F17A5" w:rsidP="00202E29">
      <w:pPr>
        <w:ind w:firstLineChars="200" w:firstLine="640"/>
        <w:outlineLvl w:val="1"/>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年本年支出合计</w:t>
      </w:r>
      <w:r>
        <w:rPr>
          <w:rFonts w:ascii="仿宋" w:eastAsia="仿宋" w:hAnsi="仿宋" w:cs="仿宋"/>
          <w:sz w:val="32"/>
          <w:szCs w:val="32"/>
        </w:rPr>
        <w:t>1448.99</w:t>
      </w:r>
      <w:r>
        <w:rPr>
          <w:rFonts w:ascii="仿宋" w:eastAsia="仿宋" w:hAnsi="仿宋" w:cs="仿宋" w:hint="eastAsia"/>
          <w:sz w:val="32"/>
          <w:szCs w:val="32"/>
        </w:rPr>
        <w:t>万元，其中：基本支出</w:t>
      </w:r>
      <w:r>
        <w:rPr>
          <w:rFonts w:ascii="仿宋" w:eastAsia="仿宋" w:hAnsi="仿宋" w:cs="仿宋"/>
          <w:sz w:val="32"/>
          <w:szCs w:val="32"/>
        </w:rPr>
        <w:t>1338.05</w:t>
      </w:r>
      <w:r>
        <w:rPr>
          <w:rFonts w:ascii="仿宋" w:eastAsia="仿宋" w:hAnsi="仿宋" w:cs="仿宋" w:hint="eastAsia"/>
          <w:sz w:val="32"/>
          <w:szCs w:val="32"/>
        </w:rPr>
        <w:t>万元，占</w:t>
      </w:r>
      <w:r>
        <w:rPr>
          <w:rFonts w:ascii="仿宋" w:eastAsia="仿宋" w:hAnsi="仿宋" w:cs="仿宋"/>
          <w:sz w:val="32"/>
          <w:szCs w:val="32"/>
        </w:rPr>
        <w:t>92.34%</w:t>
      </w:r>
      <w:r>
        <w:rPr>
          <w:rFonts w:ascii="仿宋" w:eastAsia="仿宋" w:hAnsi="仿宋" w:cs="仿宋" w:hint="eastAsia"/>
          <w:sz w:val="32"/>
          <w:szCs w:val="32"/>
        </w:rPr>
        <w:t>；项目支出</w:t>
      </w:r>
      <w:r>
        <w:rPr>
          <w:rFonts w:ascii="仿宋" w:eastAsia="仿宋" w:hAnsi="仿宋" w:cs="仿宋"/>
          <w:sz w:val="32"/>
          <w:szCs w:val="32"/>
        </w:rPr>
        <w:t>110.94</w:t>
      </w:r>
      <w:r>
        <w:rPr>
          <w:rFonts w:ascii="仿宋" w:eastAsia="仿宋" w:hAnsi="仿宋" w:cs="仿宋" w:hint="eastAsia"/>
          <w:sz w:val="32"/>
          <w:szCs w:val="32"/>
        </w:rPr>
        <w:t>万元，占</w:t>
      </w:r>
      <w:r>
        <w:rPr>
          <w:rFonts w:ascii="仿宋" w:eastAsia="仿宋" w:hAnsi="仿宋" w:cs="仿宋"/>
          <w:sz w:val="32"/>
          <w:szCs w:val="32"/>
        </w:rPr>
        <w:t>7.66%</w:t>
      </w:r>
      <w:r>
        <w:rPr>
          <w:rFonts w:ascii="仿宋" w:eastAsia="仿宋" w:hAnsi="仿宋" w:cs="仿宋" w:hint="eastAsia"/>
          <w:sz w:val="32"/>
          <w:szCs w:val="32"/>
        </w:rPr>
        <w:t>。</w:t>
      </w:r>
    </w:p>
    <w:p w:rsidR="007F17A5" w:rsidRDefault="007F17A5" w:rsidP="00202E29">
      <w:pPr>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3</w:t>
      </w:r>
      <w:r>
        <w:rPr>
          <w:rFonts w:ascii="仿宋" w:eastAsia="仿宋" w:hAnsi="仿宋" w:cs="仿宋" w:hint="eastAsia"/>
          <w:sz w:val="32"/>
          <w:szCs w:val="32"/>
        </w:rPr>
        <w:t>：支出决算结构图）（饼状图）</w:t>
      </w:r>
    </w:p>
    <w:p w:rsidR="007F17A5" w:rsidRDefault="00695AA2" w:rsidP="00202E29">
      <w:pPr>
        <w:ind w:firstLineChars="200" w:firstLine="640"/>
        <w:rPr>
          <w:rStyle w:val="2Char"/>
          <w:rFonts w:ascii="黑体" w:eastAsia="黑体" w:hAnsi="黑体" w:cs="Times New Roman"/>
          <w:b w:val="0"/>
          <w:bCs w:val="0"/>
        </w:rPr>
      </w:pPr>
      <w:r w:rsidRPr="00695AA2">
        <w:rPr>
          <w:rFonts w:ascii="仿宋_GB2312" w:eastAsia="仿宋_GB2312"/>
          <w:sz w:val="32"/>
          <w:szCs w:val="32"/>
        </w:rPr>
        <w:lastRenderedPageBreak/>
        <w:pict>
          <v:shape id="_x0000_i1027" type="#_x0000_t75" style="width:402pt;height:301.5pt">
            <v:imagedata r:id="rId9" o:title=""/>
          </v:shape>
        </w:pict>
      </w:r>
      <w:bookmarkStart w:id="26" w:name="_Toc15396606"/>
      <w:bookmarkStart w:id="27" w:name="_Toc15377208"/>
      <w:r w:rsidR="007F17A5">
        <w:rPr>
          <w:rFonts w:ascii="黑体" w:eastAsia="黑体" w:hAnsi="黑体" w:cs="黑体" w:hint="eastAsia"/>
          <w:sz w:val="32"/>
          <w:szCs w:val="32"/>
        </w:rPr>
        <w:t>四、财</w:t>
      </w:r>
      <w:r w:rsidR="007F17A5">
        <w:rPr>
          <w:rStyle w:val="2Char"/>
          <w:rFonts w:ascii="黑体" w:eastAsia="黑体" w:hAnsi="黑体" w:cs="黑体" w:hint="eastAsia"/>
          <w:b w:val="0"/>
          <w:bCs w:val="0"/>
        </w:rPr>
        <w:t>政拨款收入支出决算总体情况说明</w:t>
      </w:r>
      <w:bookmarkEnd w:id="26"/>
      <w:bookmarkEnd w:id="27"/>
    </w:p>
    <w:p w:rsidR="007F17A5" w:rsidRDefault="007F17A5">
      <w:pPr>
        <w:ind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年财政拨款收、支总计</w:t>
      </w:r>
      <w:r>
        <w:rPr>
          <w:rFonts w:ascii="仿宋" w:eastAsia="仿宋" w:hAnsi="仿宋" w:cs="仿宋"/>
          <w:sz w:val="32"/>
          <w:szCs w:val="32"/>
        </w:rPr>
        <w:t>1448.99</w:t>
      </w:r>
      <w:r>
        <w:rPr>
          <w:rFonts w:ascii="仿宋" w:eastAsia="仿宋" w:hAnsi="仿宋" w:cs="仿宋" w:hint="eastAsia"/>
          <w:sz w:val="32"/>
          <w:szCs w:val="32"/>
        </w:rPr>
        <w:t>万元。与</w:t>
      </w:r>
      <w:r>
        <w:rPr>
          <w:rFonts w:ascii="仿宋" w:eastAsia="仿宋" w:hAnsi="仿宋" w:cs="仿宋"/>
          <w:sz w:val="32"/>
          <w:szCs w:val="32"/>
        </w:rPr>
        <w:t>2020</w:t>
      </w:r>
      <w:r>
        <w:rPr>
          <w:rFonts w:ascii="仿宋" w:eastAsia="仿宋" w:hAnsi="仿宋" w:cs="仿宋" w:hint="eastAsia"/>
          <w:sz w:val="32"/>
          <w:szCs w:val="32"/>
        </w:rPr>
        <w:t>年相比，财政拨款收、支总计各减少</w:t>
      </w:r>
      <w:r>
        <w:rPr>
          <w:rFonts w:ascii="仿宋" w:eastAsia="仿宋" w:hAnsi="仿宋" w:cs="仿宋"/>
          <w:sz w:val="32"/>
          <w:szCs w:val="32"/>
        </w:rPr>
        <w:t>58.63</w:t>
      </w:r>
      <w:r>
        <w:rPr>
          <w:rFonts w:ascii="仿宋" w:eastAsia="仿宋" w:hAnsi="仿宋" w:cs="仿宋" w:hint="eastAsia"/>
          <w:sz w:val="32"/>
          <w:szCs w:val="32"/>
        </w:rPr>
        <w:t>万元，下降</w:t>
      </w:r>
      <w:r>
        <w:rPr>
          <w:rFonts w:ascii="仿宋" w:eastAsia="仿宋" w:hAnsi="仿宋" w:cs="仿宋"/>
          <w:sz w:val="32"/>
          <w:szCs w:val="32"/>
        </w:rPr>
        <w:t>3.89%</w:t>
      </w:r>
      <w:r>
        <w:rPr>
          <w:rFonts w:ascii="仿宋" w:eastAsia="仿宋" w:hAnsi="仿宋" w:cs="仿宋" w:hint="eastAsia"/>
          <w:sz w:val="32"/>
          <w:szCs w:val="32"/>
        </w:rPr>
        <w:t>。主要变动原因是一般公共预算财政拨款收、支增加</w:t>
      </w:r>
      <w:r>
        <w:rPr>
          <w:rFonts w:ascii="仿宋" w:eastAsia="仿宋" w:hAnsi="仿宋" w:cs="仿宋"/>
          <w:sz w:val="32"/>
          <w:szCs w:val="32"/>
        </w:rPr>
        <w:t>160.1</w:t>
      </w:r>
      <w:r>
        <w:rPr>
          <w:rFonts w:ascii="仿宋" w:eastAsia="仿宋" w:hAnsi="仿宋" w:cs="仿宋" w:hint="eastAsia"/>
          <w:sz w:val="32"/>
          <w:szCs w:val="32"/>
        </w:rPr>
        <w:t>万元，政府性基金预算财政拨款收、支减少</w:t>
      </w:r>
      <w:r>
        <w:rPr>
          <w:rFonts w:ascii="仿宋" w:eastAsia="仿宋" w:hAnsi="仿宋" w:cs="仿宋"/>
          <w:sz w:val="32"/>
          <w:szCs w:val="32"/>
        </w:rPr>
        <w:t>182.74</w:t>
      </w:r>
      <w:r>
        <w:rPr>
          <w:rFonts w:ascii="仿宋" w:eastAsia="仿宋" w:hAnsi="仿宋" w:cs="仿宋" w:hint="eastAsia"/>
          <w:sz w:val="32"/>
          <w:szCs w:val="32"/>
        </w:rPr>
        <w:t>万元，年初财政拨款结转结余减少</w:t>
      </w:r>
      <w:r>
        <w:rPr>
          <w:rFonts w:ascii="仿宋" w:eastAsia="仿宋" w:hAnsi="仿宋" w:cs="仿宋"/>
          <w:sz w:val="32"/>
          <w:szCs w:val="32"/>
        </w:rPr>
        <w:t>35.99</w:t>
      </w:r>
      <w:r>
        <w:rPr>
          <w:rFonts w:ascii="仿宋" w:eastAsia="仿宋" w:hAnsi="仿宋" w:cs="仿宋" w:hint="eastAsia"/>
          <w:sz w:val="32"/>
          <w:szCs w:val="32"/>
        </w:rPr>
        <w:t>万元。</w:t>
      </w:r>
    </w:p>
    <w:p w:rsidR="007F17A5" w:rsidRDefault="007F17A5" w:rsidP="00202E29">
      <w:pPr>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4</w:t>
      </w:r>
      <w:r>
        <w:rPr>
          <w:rFonts w:ascii="仿宋" w:eastAsia="仿宋" w:hAnsi="仿宋" w:cs="仿宋" w:hint="eastAsia"/>
          <w:sz w:val="32"/>
          <w:szCs w:val="32"/>
        </w:rPr>
        <w:t>：财政拨款收、支决算总计变动情况）（柱状图）</w:t>
      </w:r>
    </w:p>
    <w:p w:rsidR="007F17A5" w:rsidRDefault="00695AA2">
      <w:pPr>
        <w:ind w:firstLine="640"/>
        <w:rPr>
          <w:rFonts w:ascii="仿宋" w:eastAsia="仿宋" w:hAnsi="仿宋"/>
          <w:b/>
          <w:bCs/>
          <w:sz w:val="32"/>
          <w:szCs w:val="32"/>
        </w:rPr>
      </w:pPr>
      <w:r w:rsidRPr="00695AA2">
        <w:rPr>
          <w:rFonts w:ascii="仿宋" w:eastAsia="仿宋" w:hAnsi="仿宋"/>
          <w:b/>
          <w:bCs/>
          <w:sz w:val="32"/>
          <w:szCs w:val="32"/>
        </w:rPr>
        <w:lastRenderedPageBreak/>
        <w:pict>
          <v:shape id="_x0000_i1028" type="#_x0000_t75" style="width:402pt;height:301.5pt">
            <v:imagedata r:id="rId10" o:title=""/>
          </v:shape>
        </w:pict>
      </w:r>
    </w:p>
    <w:p w:rsidR="007F17A5" w:rsidRDefault="007F17A5" w:rsidP="00202E29">
      <w:pPr>
        <w:ind w:firstLineChars="200" w:firstLine="640"/>
        <w:outlineLvl w:val="1"/>
        <w:rPr>
          <w:rStyle w:val="2Char"/>
          <w:rFonts w:ascii="黑体" w:eastAsia="黑体" w:hAnsi="黑体" w:cs="Times New Roman"/>
          <w:b w:val="0"/>
          <w:bCs w:val="0"/>
        </w:rPr>
      </w:pPr>
      <w:bookmarkStart w:id="28" w:name="_Toc15377209"/>
      <w:bookmarkStart w:id="29" w:name="_Toc15396607"/>
      <w:r>
        <w:rPr>
          <w:rFonts w:ascii="黑体" w:eastAsia="黑体" w:hAnsi="黑体" w:cs="黑体" w:hint="eastAsia"/>
          <w:sz w:val="32"/>
          <w:szCs w:val="32"/>
        </w:rPr>
        <w:t>五、</w:t>
      </w:r>
      <w:r>
        <w:rPr>
          <w:rFonts w:ascii="黑体" w:eastAsia="黑体" w:hAnsi="黑体" w:cs="黑体" w:hint="eastAsia"/>
          <w:b/>
          <w:bCs/>
          <w:sz w:val="32"/>
          <w:szCs w:val="32"/>
        </w:rPr>
        <w:t>一</w:t>
      </w:r>
      <w:r>
        <w:rPr>
          <w:rStyle w:val="2Char"/>
          <w:rFonts w:ascii="黑体" w:eastAsia="黑体" w:hAnsi="黑体" w:cs="黑体" w:hint="eastAsia"/>
          <w:b w:val="0"/>
          <w:bCs w:val="0"/>
        </w:rPr>
        <w:t>般公共预算财政拨款支出决算情况说明</w:t>
      </w:r>
      <w:bookmarkEnd w:id="28"/>
      <w:bookmarkEnd w:id="29"/>
    </w:p>
    <w:p w:rsidR="007F17A5" w:rsidRDefault="007F17A5" w:rsidP="00202E29">
      <w:pPr>
        <w:ind w:firstLineChars="200" w:firstLine="643"/>
        <w:outlineLvl w:val="2"/>
        <w:rPr>
          <w:rFonts w:ascii="仿宋" w:eastAsia="仿宋" w:hAnsi="仿宋"/>
          <w:b/>
          <w:bCs/>
          <w:sz w:val="32"/>
          <w:szCs w:val="32"/>
        </w:rPr>
      </w:pPr>
      <w:bookmarkStart w:id="30" w:name="_Toc15377210"/>
      <w:r>
        <w:rPr>
          <w:rFonts w:ascii="仿宋" w:eastAsia="仿宋" w:hAnsi="仿宋" w:cs="仿宋" w:hint="eastAsia"/>
          <w:b/>
          <w:bCs/>
          <w:sz w:val="32"/>
          <w:szCs w:val="32"/>
        </w:rPr>
        <w:t>（一）一般公共预算财政拨款支出决算总体情况</w:t>
      </w:r>
      <w:bookmarkEnd w:id="30"/>
    </w:p>
    <w:p w:rsidR="007F17A5" w:rsidRDefault="007F17A5" w:rsidP="00202E29">
      <w:pPr>
        <w:ind w:firstLineChars="200"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年一般公共预算财政拨款支出</w:t>
      </w:r>
      <w:r>
        <w:rPr>
          <w:rFonts w:ascii="仿宋" w:eastAsia="仿宋" w:hAnsi="仿宋" w:cs="仿宋"/>
          <w:sz w:val="32"/>
          <w:szCs w:val="32"/>
        </w:rPr>
        <w:t>1440.12</w:t>
      </w:r>
      <w:r>
        <w:rPr>
          <w:rFonts w:ascii="仿宋" w:eastAsia="仿宋" w:hAnsi="仿宋" w:cs="仿宋" w:hint="eastAsia"/>
          <w:sz w:val="32"/>
          <w:szCs w:val="32"/>
        </w:rPr>
        <w:t>万元，占本年支出合计的</w:t>
      </w:r>
      <w:r>
        <w:rPr>
          <w:rFonts w:ascii="仿宋" w:eastAsia="仿宋" w:hAnsi="仿宋" w:cs="仿宋"/>
          <w:sz w:val="32"/>
          <w:szCs w:val="32"/>
        </w:rPr>
        <w:t>99.66%</w:t>
      </w:r>
      <w:r>
        <w:rPr>
          <w:rFonts w:ascii="仿宋" w:eastAsia="仿宋" w:hAnsi="仿宋" w:cs="仿宋" w:hint="eastAsia"/>
          <w:sz w:val="32"/>
          <w:szCs w:val="32"/>
        </w:rPr>
        <w:t>。与</w:t>
      </w:r>
      <w:r>
        <w:rPr>
          <w:rFonts w:ascii="仿宋" w:eastAsia="仿宋" w:hAnsi="仿宋" w:cs="仿宋"/>
          <w:sz w:val="32"/>
          <w:szCs w:val="32"/>
        </w:rPr>
        <w:t>2020</w:t>
      </w:r>
      <w:r>
        <w:rPr>
          <w:rFonts w:ascii="仿宋" w:eastAsia="仿宋" w:hAnsi="仿宋" w:cs="仿宋" w:hint="eastAsia"/>
          <w:sz w:val="32"/>
          <w:szCs w:val="32"/>
        </w:rPr>
        <w:t>年相比，一般公共预算财政拨款支出增加</w:t>
      </w:r>
      <w:r>
        <w:rPr>
          <w:rFonts w:ascii="仿宋" w:eastAsia="仿宋" w:hAnsi="仿宋" w:cs="仿宋"/>
          <w:sz w:val="32"/>
          <w:szCs w:val="32"/>
        </w:rPr>
        <w:t>136</w:t>
      </w:r>
      <w:r>
        <w:rPr>
          <w:rFonts w:ascii="仿宋" w:eastAsia="仿宋" w:hAnsi="仿宋" w:cs="仿宋" w:hint="eastAsia"/>
          <w:sz w:val="32"/>
          <w:szCs w:val="32"/>
        </w:rPr>
        <w:t>万元，增长</w:t>
      </w:r>
      <w:r>
        <w:rPr>
          <w:rFonts w:ascii="仿宋" w:eastAsia="仿宋" w:hAnsi="仿宋" w:cs="仿宋"/>
          <w:sz w:val="32"/>
          <w:szCs w:val="32"/>
        </w:rPr>
        <w:t>10.43%</w:t>
      </w:r>
      <w:r>
        <w:rPr>
          <w:rFonts w:ascii="仿宋" w:eastAsia="仿宋" w:hAnsi="仿宋" w:cs="仿宋" w:hint="eastAsia"/>
          <w:sz w:val="32"/>
          <w:szCs w:val="32"/>
        </w:rPr>
        <w:t>。主要变动原因是基本支出增加</w:t>
      </w:r>
      <w:r>
        <w:rPr>
          <w:rFonts w:ascii="仿宋" w:eastAsia="仿宋" w:hAnsi="仿宋" w:cs="仿宋"/>
          <w:sz w:val="32"/>
          <w:szCs w:val="32"/>
        </w:rPr>
        <w:t>74.27</w:t>
      </w:r>
      <w:r>
        <w:rPr>
          <w:rFonts w:ascii="仿宋" w:eastAsia="仿宋" w:hAnsi="仿宋" w:cs="仿宋" w:hint="eastAsia"/>
          <w:sz w:val="32"/>
          <w:szCs w:val="32"/>
        </w:rPr>
        <w:t>万元，项目支出增加</w:t>
      </w:r>
      <w:r>
        <w:rPr>
          <w:rFonts w:ascii="仿宋" w:eastAsia="仿宋" w:hAnsi="仿宋" w:cs="仿宋"/>
          <w:sz w:val="32"/>
          <w:szCs w:val="32"/>
        </w:rPr>
        <w:t>61.73</w:t>
      </w:r>
      <w:r>
        <w:rPr>
          <w:rFonts w:ascii="仿宋" w:eastAsia="仿宋" w:hAnsi="仿宋" w:cs="仿宋" w:hint="eastAsia"/>
          <w:sz w:val="32"/>
          <w:szCs w:val="32"/>
        </w:rPr>
        <w:t>万元。</w:t>
      </w:r>
    </w:p>
    <w:p w:rsidR="007F17A5" w:rsidRDefault="007F17A5" w:rsidP="00202E29">
      <w:pPr>
        <w:ind w:firstLineChars="200" w:firstLine="640"/>
        <w:rPr>
          <w:rFonts w:ascii="仿宋" w:eastAsia="仿宋" w:hAnsi="仿宋"/>
          <w:sz w:val="32"/>
          <w:szCs w:val="32"/>
        </w:rPr>
      </w:pPr>
    </w:p>
    <w:p w:rsidR="007F17A5" w:rsidRDefault="007F17A5" w:rsidP="00202E29">
      <w:pPr>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5</w:t>
      </w:r>
      <w:r>
        <w:rPr>
          <w:rFonts w:ascii="仿宋" w:eastAsia="仿宋" w:hAnsi="仿宋" w:cs="仿宋" w:hint="eastAsia"/>
          <w:sz w:val="32"/>
          <w:szCs w:val="32"/>
        </w:rPr>
        <w:t>：一般公共预算财政拨款支出决算变动情况）（柱状图）</w:t>
      </w:r>
    </w:p>
    <w:p w:rsidR="007F17A5" w:rsidRDefault="00695AA2" w:rsidP="00202E29">
      <w:pPr>
        <w:ind w:firstLineChars="200" w:firstLine="640"/>
        <w:rPr>
          <w:rFonts w:ascii="仿宋" w:eastAsia="仿宋" w:hAnsi="仿宋"/>
          <w:sz w:val="32"/>
          <w:szCs w:val="32"/>
        </w:rPr>
      </w:pPr>
      <w:r w:rsidRPr="00695AA2">
        <w:rPr>
          <w:rFonts w:ascii="仿宋" w:eastAsia="仿宋" w:hAnsi="仿宋"/>
          <w:sz w:val="32"/>
          <w:szCs w:val="32"/>
        </w:rPr>
        <w:lastRenderedPageBreak/>
        <w:pict>
          <v:shape id="_x0000_i1029" type="#_x0000_t75" style="width:402pt;height:301.5pt">
            <v:imagedata r:id="rId11" o:title=""/>
          </v:shape>
        </w:pict>
      </w:r>
    </w:p>
    <w:p w:rsidR="007F17A5" w:rsidRDefault="007F17A5" w:rsidP="00202E29">
      <w:pPr>
        <w:ind w:firstLineChars="200" w:firstLine="643"/>
        <w:outlineLvl w:val="2"/>
        <w:rPr>
          <w:rFonts w:ascii="仿宋" w:eastAsia="仿宋" w:hAnsi="仿宋"/>
          <w:b/>
          <w:bCs/>
          <w:sz w:val="32"/>
          <w:szCs w:val="32"/>
        </w:rPr>
      </w:pPr>
      <w:bookmarkStart w:id="31" w:name="_Toc15377211"/>
      <w:r>
        <w:rPr>
          <w:rFonts w:ascii="仿宋" w:eastAsia="仿宋" w:hAnsi="仿宋" w:cs="仿宋" w:hint="eastAsia"/>
          <w:b/>
          <w:bCs/>
          <w:sz w:val="32"/>
          <w:szCs w:val="32"/>
        </w:rPr>
        <w:t>（二）一般公共预算财政拨款支出决算结构情况</w:t>
      </w:r>
      <w:bookmarkEnd w:id="31"/>
    </w:p>
    <w:p w:rsidR="007F17A5" w:rsidRDefault="007F17A5">
      <w:pPr>
        <w:ind w:firstLine="640"/>
        <w:rPr>
          <w:rFonts w:ascii="仿宋" w:eastAsia="仿宋" w:hAnsi="仿宋"/>
          <w:b/>
          <w:bCs/>
          <w:sz w:val="32"/>
          <w:szCs w:val="32"/>
        </w:rPr>
      </w:pPr>
      <w:r>
        <w:rPr>
          <w:rFonts w:ascii="仿宋" w:eastAsia="仿宋" w:hAnsi="仿宋" w:cs="仿宋"/>
          <w:sz w:val="32"/>
          <w:szCs w:val="32"/>
        </w:rPr>
        <w:t>2021</w:t>
      </w:r>
      <w:r>
        <w:rPr>
          <w:rFonts w:ascii="仿宋" w:eastAsia="仿宋" w:hAnsi="仿宋" w:cs="仿宋" w:hint="eastAsia"/>
          <w:sz w:val="32"/>
          <w:szCs w:val="32"/>
        </w:rPr>
        <w:t>年一般公共预算财政拨款支出</w:t>
      </w:r>
      <w:r>
        <w:rPr>
          <w:rFonts w:ascii="仿宋" w:eastAsia="仿宋" w:hAnsi="仿宋" w:cs="仿宋"/>
          <w:sz w:val="32"/>
          <w:szCs w:val="32"/>
        </w:rPr>
        <w:t>1440.12</w:t>
      </w:r>
      <w:r>
        <w:rPr>
          <w:rFonts w:ascii="仿宋" w:eastAsia="仿宋" w:hAnsi="仿宋" w:cs="仿宋" w:hint="eastAsia"/>
          <w:sz w:val="32"/>
          <w:szCs w:val="32"/>
        </w:rPr>
        <w:t>万元，主要用于以下方面</w:t>
      </w:r>
      <w:r>
        <w:rPr>
          <w:rFonts w:ascii="仿宋" w:eastAsia="仿宋" w:hAnsi="仿宋" w:cs="仿宋"/>
          <w:sz w:val="32"/>
          <w:szCs w:val="32"/>
        </w:rPr>
        <w:t>:</w:t>
      </w:r>
      <w:r>
        <w:rPr>
          <w:rFonts w:ascii="仿宋" w:eastAsia="仿宋" w:hAnsi="仿宋" w:cs="仿宋" w:hint="eastAsia"/>
          <w:b/>
          <w:bCs/>
          <w:sz w:val="32"/>
          <w:szCs w:val="32"/>
        </w:rPr>
        <w:t>一般公共服务（类）</w:t>
      </w:r>
      <w:r>
        <w:rPr>
          <w:rFonts w:ascii="仿宋" w:eastAsia="仿宋" w:hAnsi="仿宋" w:cs="仿宋" w:hint="eastAsia"/>
          <w:sz w:val="32"/>
          <w:szCs w:val="32"/>
        </w:rPr>
        <w:t>支出</w:t>
      </w:r>
      <w:r>
        <w:rPr>
          <w:rFonts w:ascii="仿宋" w:eastAsia="仿宋" w:hAnsi="仿宋" w:cs="仿宋"/>
          <w:sz w:val="32"/>
          <w:szCs w:val="32"/>
        </w:rPr>
        <w:t>743.11</w:t>
      </w:r>
      <w:r>
        <w:rPr>
          <w:rFonts w:ascii="仿宋" w:eastAsia="仿宋" w:hAnsi="仿宋" w:cs="仿宋" w:hint="eastAsia"/>
          <w:sz w:val="32"/>
          <w:szCs w:val="32"/>
        </w:rPr>
        <w:t>万元，占</w:t>
      </w:r>
      <w:r>
        <w:rPr>
          <w:rFonts w:ascii="仿宋" w:eastAsia="仿宋" w:hAnsi="仿宋" w:cs="仿宋"/>
          <w:sz w:val="32"/>
          <w:szCs w:val="32"/>
        </w:rPr>
        <w:t>51.6%</w:t>
      </w:r>
      <w:r>
        <w:rPr>
          <w:rFonts w:ascii="仿宋" w:eastAsia="仿宋" w:hAnsi="仿宋" w:cs="仿宋" w:hint="eastAsia"/>
          <w:sz w:val="32"/>
          <w:szCs w:val="32"/>
        </w:rPr>
        <w:t>；</w:t>
      </w:r>
      <w:r>
        <w:rPr>
          <w:rFonts w:ascii="仿宋" w:eastAsia="仿宋" w:hAnsi="仿宋" w:cs="仿宋" w:hint="eastAsia"/>
          <w:b/>
          <w:bCs/>
          <w:sz w:val="32"/>
          <w:szCs w:val="32"/>
        </w:rPr>
        <w:t>社会保障和就业（类）</w:t>
      </w:r>
      <w:r>
        <w:rPr>
          <w:rFonts w:ascii="仿宋" w:eastAsia="仿宋" w:hAnsi="仿宋" w:cs="仿宋" w:hint="eastAsia"/>
          <w:sz w:val="32"/>
          <w:szCs w:val="32"/>
        </w:rPr>
        <w:t>支出</w:t>
      </w:r>
      <w:r>
        <w:rPr>
          <w:rFonts w:ascii="仿宋" w:eastAsia="仿宋" w:hAnsi="仿宋" w:cs="仿宋"/>
          <w:sz w:val="32"/>
          <w:szCs w:val="32"/>
        </w:rPr>
        <w:t>568.37</w:t>
      </w:r>
      <w:r>
        <w:rPr>
          <w:rFonts w:ascii="仿宋" w:eastAsia="仿宋" w:hAnsi="仿宋" w:cs="仿宋" w:hint="eastAsia"/>
          <w:sz w:val="32"/>
          <w:szCs w:val="32"/>
        </w:rPr>
        <w:t>万元，占</w:t>
      </w:r>
      <w:r>
        <w:rPr>
          <w:rFonts w:ascii="仿宋" w:eastAsia="仿宋" w:hAnsi="仿宋" w:cs="仿宋"/>
          <w:sz w:val="32"/>
          <w:szCs w:val="32"/>
        </w:rPr>
        <w:t>39.47%</w:t>
      </w:r>
      <w:r>
        <w:rPr>
          <w:rFonts w:ascii="仿宋" w:eastAsia="仿宋" w:hAnsi="仿宋" w:cs="仿宋" w:hint="eastAsia"/>
          <w:sz w:val="32"/>
          <w:szCs w:val="32"/>
        </w:rPr>
        <w:t>；住房保障支出</w:t>
      </w:r>
      <w:r>
        <w:rPr>
          <w:rFonts w:ascii="仿宋" w:eastAsia="仿宋" w:hAnsi="仿宋" w:cs="仿宋"/>
          <w:sz w:val="32"/>
          <w:szCs w:val="32"/>
        </w:rPr>
        <w:t>61.97</w:t>
      </w:r>
      <w:r>
        <w:rPr>
          <w:rFonts w:ascii="仿宋" w:eastAsia="仿宋" w:hAnsi="仿宋" w:cs="仿宋" w:hint="eastAsia"/>
          <w:sz w:val="32"/>
          <w:szCs w:val="32"/>
        </w:rPr>
        <w:t>万元，占</w:t>
      </w:r>
      <w:r>
        <w:rPr>
          <w:rFonts w:ascii="仿宋" w:eastAsia="仿宋" w:hAnsi="仿宋" w:cs="仿宋"/>
          <w:sz w:val="32"/>
          <w:szCs w:val="32"/>
        </w:rPr>
        <w:t>4.3%</w:t>
      </w:r>
      <w:r>
        <w:rPr>
          <w:rFonts w:ascii="仿宋" w:eastAsia="仿宋" w:hAnsi="仿宋" w:cs="仿宋" w:hint="eastAsia"/>
          <w:sz w:val="32"/>
          <w:szCs w:val="32"/>
        </w:rPr>
        <w:t>；</w:t>
      </w:r>
      <w:r>
        <w:rPr>
          <w:rFonts w:ascii="仿宋" w:eastAsia="仿宋" w:hAnsi="仿宋" w:cs="仿宋" w:hint="eastAsia"/>
          <w:b/>
          <w:bCs/>
          <w:sz w:val="32"/>
          <w:szCs w:val="32"/>
        </w:rPr>
        <w:t>商业服务业等</w:t>
      </w:r>
      <w:r>
        <w:rPr>
          <w:rFonts w:ascii="仿宋" w:eastAsia="仿宋" w:hAnsi="仿宋" w:cs="仿宋" w:hint="eastAsia"/>
          <w:sz w:val="32"/>
          <w:szCs w:val="32"/>
        </w:rPr>
        <w:t>支出</w:t>
      </w:r>
      <w:r>
        <w:rPr>
          <w:rFonts w:ascii="仿宋" w:eastAsia="仿宋" w:hAnsi="仿宋" w:cs="仿宋"/>
          <w:sz w:val="32"/>
          <w:szCs w:val="32"/>
        </w:rPr>
        <w:t>66.67</w:t>
      </w:r>
      <w:r>
        <w:rPr>
          <w:rFonts w:ascii="仿宋" w:eastAsia="仿宋" w:hAnsi="仿宋" w:cs="仿宋" w:hint="eastAsia"/>
          <w:sz w:val="32"/>
          <w:szCs w:val="32"/>
        </w:rPr>
        <w:t>万元，占</w:t>
      </w:r>
      <w:r>
        <w:rPr>
          <w:rFonts w:ascii="仿宋" w:eastAsia="仿宋" w:hAnsi="仿宋" w:cs="仿宋"/>
          <w:sz w:val="32"/>
          <w:szCs w:val="32"/>
        </w:rPr>
        <w:t>4.63%</w:t>
      </w:r>
      <w:r>
        <w:rPr>
          <w:rFonts w:ascii="仿宋" w:eastAsia="仿宋" w:hAnsi="仿宋" w:cs="仿宋" w:hint="eastAsia"/>
          <w:sz w:val="32"/>
          <w:szCs w:val="32"/>
        </w:rPr>
        <w:t>。</w:t>
      </w:r>
    </w:p>
    <w:p w:rsidR="007F17A5" w:rsidRDefault="007F17A5">
      <w:pPr>
        <w:ind w:firstLine="640"/>
        <w:rPr>
          <w:rFonts w:ascii="仿宋" w:eastAsia="仿宋" w:hAnsi="仿宋"/>
          <w:sz w:val="32"/>
          <w:szCs w:val="32"/>
        </w:rPr>
      </w:pPr>
    </w:p>
    <w:p w:rsidR="007F17A5" w:rsidRDefault="007F17A5" w:rsidP="00202E29">
      <w:pPr>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6</w:t>
      </w:r>
      <w:r>
        <w:rPr>
          <w:rFonts w:ascii="仿宋" w:eastAsia="仿宋" w:hAnsi="仿宋" w:cs="仿宋" w:hint="eastAsia"/>
          <w:sz w:val="32"/>
          <w:szCs w:val="32"/>
        </w:rPr>
        <w:t>：一般公共预算财政拨款支出决算结构）（饼状图）</w:t>
      </w:r>
    </w:p>
    <w:p w:rsidR="007F17A5" w:rsidRDefault="00695AA2" w:rsidP="00202E29">
      <w:pPr>
        <w:ind w:firstLineChars="200" w:firstLine="640"/>
        <w:rPr>
          <w:rFonts w:ascii="仿宋" w:eastAsia="仿宋" w:hAnsi="仿宋"/>
          <w:b/>
          <w:bCs/>
          <w:sz w:val="32"/>
          <w:szCs w:val="32"/>
        </w:rPr>
      </w:pPr>
      <w:r w:rsidRPr="00695AA2">
        <w:rPr>
          <w:rFonts w:ascii="仿宋" w:eastAsia="仿宋" w:hAnsi="仿宋"/>
          <w:sz w:val="32"/>
          <w:szCs w:val="32"/>
        </w:rPr>
        <w:lastRenderedPageBreak/>
        <w:pict>
          <v:shape id="_x0000_i1030" type="#_x0000_t75" style="width:402pt;height:301.5pt">
            <v:imagedata r:id="rId12" o:title=""/>
          </v:shape>
        </w:pict>
      </w:r>
      <w:bookmarkStart w:id="32" w:name="_Toc15377212"/>
      <w:r w:rsidR="007F17A5">
        <w:rPr>
          <w:rFonts w:ascii="仿宋" w:eastAsia="仿宋" w:hAnsi="仿宋" w:cs="仿宋" w:hint="eastAsia"/>
          <w:b/>
          <w:bCs/>
          <w:sz w:val="32"/>
          <w:szCs w:val="32"/>
        </w:rPr>
        <w:t>（三）一般公共预算财政拨款支出决算具体情况</w:t>
      </w:r>
      <w:bookmarkEnd w:id="32"/>
    </w:p>
    <w:p w:rsidR="007F17A5" w:rsidRDefault="007F17A5" w:rsidP="00202E29">
      <w:pPr>
        <w:ind w:firstLineChars="200" w:firstLine="643"/>
        <w:outlineLvl w:val="2"/>
        <w:rPr>
          <w:rFonts w:ascii="仿宋" w:eastAsia="仿宋" w:hAnsi="仿宋"/>
          <w:sz w:val="32"/>
          <w:szCs w:val="32"/>
        </w:rPr>
      </w:pPr>
      <w:bookmarkStart w:id="33" w:name="_Toc15378460"/>
      <w:bookmarkStart w:id="34" w:name="_Toc15377213"/>
      <w:bookmarkStart w:id="35" w:name="_Toc15377444"/>
      <w:r>
        <w:rPr>
          <w:rFonts w:ascii="仿宋" w:eastAsia="仿宋" w:hAnsi="仿宋" w:cs="仿宋"/>
          <w:b/>
          <w:bCs/>
          <w:sz w:val="32"/>
          <w:szCs w:val="32"/>
        </w:rPr>
        <w:t>2021</w:t>
      </w:r>
      <w:r>
        <w:rPr>
          <w:rFonts w:ascii="仿宋" w:eastAsia="仿宋" w:hAnsi="仿宋" w:cs="仿宋" w:hint="eastAsia"/>
          <w:b/>
          <w:bCs/>
          <w:sz w:val="32"/>
          <w:szCs w:val="32"/>
        </w:rPr>
        <w:t>年一般公共预算支出决算数为</w:t>
      </w:r>
      <w:r>
        <w:rPr>
          <w:rFonts w:ascii="仿宋" w:eastAsia="仿宋" w:hAnsi="仿宋" w:cs="仿宋"/>
          <w:b/>
          <w:bCs/>
          <w:sz w:val="32"/>
          <w:szCs w:val="32"/>
        </w:rPr>
        <w:t>1440.12</w:t>
      </w:r>
      <w:r>
        <w:rPr>
          <w:rFonts w:ascii="仿宋" w:eastAsia="仿宋" w:hAnsi="仿宋" w:cs="仿宋" w:hint="eastAsia"/>
          <w:sz w:val="32"/>
          <w:szCs w:val="32"/>
        </w:rPr>
        <w:t>，</w:t>
      </w:r>
      <w:r>
        <w:rPr>
          <w:rStyle w:val="a7"/>
          <w:rFonts w:ascii="仿宋" w:eastAsia="仿宋" w:hAnsi="仿宋" w:cs="仿宋" w:hint="eastAsia"/>
          <w:sz w:val="32"/>
          <w:szCs w:val="32"/>
        </w:rPr>
        <w:t>完成预算</w:t>
      </w:r>
      <w:r>
        <w:rPr>
          <w:rStyle w:val="a7"/>
          <w:rFonts w:ascii="仿宋" w:eastAsia="仿宋" w:hAnsi="仿宋" w:cs="仿宋"/>
          <w:sz w:val="32"/>
          <w:szCs w:val="32"/>
        </w:rPr>
        <w:t>100%</w:t>
      </w:r>
      <w:r>
        <w:rPr>
          <w:rStyle w:val="a7"/>
          <w:rFonts w:ascii="仿宋" w:eastAsia="仿宋" w:hAnsi="仿宋" w:cs="仿宋" w:hint="eastAsia"/>
          <w:sz w:val="32"/>
          <w:szCs w:val="32"/>
        </w:rPr>
        <w:t>。其中：</w:t>
      </w:r>
      <w:bookmarkEnd w:id="33"/>
      <w:bookmarkEnd w:id="34"/>
      <w:bookmarkEnd w:id="35"/>
    </w:p>
    <w:p w:rsidR="007F17A5" w:rsidRDefault="007F17A5" w:rsidP="00202E29">
      <w:pPr>
        <w:ind w:firstLineChars="200" w:firstLine="643"/>
        <w:rPr>
          <w:rFonts w:ascii="仿宋" w:eastAsia="仿宋" w:hAnsi="仿宋"/>
          <w:b/>
          <w:bCs/>
          <w:color w:val="FF0000"/>
          <w:sz w:val="32"/>
          <w:szCs w:val="32"/>
        </w:rPr>
      </w:pPr>
      <w:r>
        <w:rPr>
          <w:rStyle w:val="a7"/>
          <w:rFonts w:ascii="仿宋" w:eastAsia="仿宋" w:hAnsi="仿宋" w:cs="仿宋"/>
          <w:color w:val="000000"/>
          <w:sz w:val="32"/>
          <w:szCs w:val="32"/>
        </w:rPr>
        <w:t>1.</w:t>
      </w:r>
      <w:r>
        <w:rPr>
          <w:rStyle w:val="a7"/>
          <w:rFonts w:ascii="仿宋" w:eastAsia="仿宋" w:hAnsi="仿宋" w:cs="仿宋" w:hint="eastAsia"/>
          <w:color w:val="000000"/>
          <w:sz w:val="32"/>
          <w:szCs w:val="32"/>
        </w:rPr>
        <w:t>一般公共服务（类）商贸事务（款）行政运行（项）</w:t>
      </w:r>
      <w:r>
        <w:rPr>
          <w:rStyle w:val="a7"/>
          <w:rFonts w:ascii="仿宋" w:eastAsia="仿宋" w:hAnsi="仿宋" w:cs="仿宋"/>
          <w:color w:val="000000"/>
          <w:sz w:val="32"/>
          <w:szCs w:val="32"/>
        </w:rPr>
        <w:t>:</w:t>
      </w:r>
      <w:r>
        <w:rPr>
          <w:rStyle w:val="a7"/>
          <w:rFonts w:ascii="仿宋" w:eastAsia="仿宋" w:hAnsi="仿宋" w:cs="仿宋" w:hint="eastAsia"/>
          <w:b w:val="0"/>
          <w:bCs w:val="0"/>
          <w:sz w:val="32"/>
          <w:szCs w:val="32"/>
        </w:rPr>
        <w:t>支出决算为</w:t>
      </w:r>
      <w:r>
        <w:rPr>
          <w:rStyle w:val="a7"/>
          <w:rFonts w:ascii="仿宋" w:eastAsia="仿宋" w:hAnsi="仿宋" w:cs="仿宋"/>
          <w:b w:val="0"/>
          <w:bCs w:val="0"/>
          <w:sz w:val="32"/>
          <w:szCs w:val="32"/>
        </w:rPr>
        <w:t>708.22</w:t>
      </w:r>
      <w:r>
        <w:rPr>
          <w:rStyle w:val="a7"/>
          <w:rFonts w:ascii="仿宋" w:eastAsia="仿宋" w:hAnsi="仿宋" w:cs="仿宋" w:hint="eastAsia"/>
          <w:b w:val="0"/>
          <w:bCs w:val="0"/>
          <w:sz w:val="32"/>
          <w:szCs w:val="32"/>
        </w:rPr>
        <w:t>万元，完成预算</w:t>
      </w:r>
      <w:r>
        <w:rPr>
          <w:rStyle w:val="a7"/>
          <w:rFonts w:ascii="仿宋" w:eastAsia="仿宋" w:hAnsi="仿宋" w:cs="仿宋"/>
          <w:b w:val="0"/>
          <w:bCs w:val="0"/>
          <w:sz w:val="32"/>
          <w:szCs w:val="32"/>
        </w:rPr>
        <w:t>100%</w:t>
      </w:r>
      <w:r>
        <w:rPr>
          <w:rStyle w:val="a7"/>
          <w:rFonts w:ascii="仿宋" w:eastAsia="仿宋" w:hAnsi="仿宋" w:cs="仿宋" w:hint="eastAsia"/>
          <w:b w:val="0"/>
          <w:bCs w:val="0"/>
          <w:sz w:val="32"/>
          <w:szCs w:val="32"/>
        </w:rPr>
        <w:t>。</w:t>
      </w:r>
    </w:p>
    <w:p w:rsidR="007F17A5" w:rsidRDefault="007F17A5" w:rsidP="00202E29">
      <w:pPr>
        <w:ind w:firstLineChars="200" w:firstLine="643"/>
        <w:rPr>
          <w:rFonts w:ascii="仿宋" w:eastAsia="仿宋" w:hAnsi="仿宋"/>
          <w:b/>
          <w:bCs/>
          <w:color w:val="000000"/>
          <w:sz w:val="32"/>
          <w:szCs w:val="32"/>
        </w:rPr>
      </w:pPr>
      <w:r>
        <w:rPr>
          <w:rStyle w:val="a7"/>
          <w:rFonts w:ascii="仿宋" w:eastAsia="仿宋" w:hAnsi="仿宋" w:cs="仿宋"/>
          <w:color w:val="000000"/>
          <w:sz w:val="32"/>
          <w:szCs w:val="32"/>
        </w:rPr>
        <w:t>2.</w:t>
      </w:r>
      <w:r>
        <w:rPr>
          <w:rStyle w:val="a7"/>
          <w:rFonts w:ascii="仿宋" w:eastAsia="仿宋" w:hAnsi="仿宋" w:cs="仿宋" w:hint="eastAsia"/>
          <w:color w:val="000000"/>
          <w:sz w:val="32"/>
          <w:szCs w:val="32"/>
        </w:rPr>
        <w:t>一般公共服务（类）商贸事务（款）招商引资（项）</w:t>
      </w:r>
      <w:r>
        <w:rPr>
          <w:rStyle w:val="a7"/>
          <w:rFonts w:ascii="仿宋" w:eastAsia="仿宋" w:hAnsi="仿宋" w:cs="仿宋"/>
          <w:color w:val="000000"/>
          <w:sz w:val="32"/>
          <w:szCs w:val="32"/>
        </w:rPr>
        <w:t>:</w:t>
      </w:r>
      <w:r>
        <w:rPr>
          <w:rStyle w:val="a7"/>
          <w:rFonts w:ascii="仿宋" w:eastAsia="仿宋" w:hAnsi="仿宋" w:cs="仿宋" w:hint="eastAsia"/>
          <w:b w:val="0"/>
          <w:bCs w:val="0"/>
          <w:color w:val="000000"/>
          <w:sz w:val="32"/>
          <w:szCs w:val="32"/>
        </w:rPr>
        <w:t>支出决算为</w:t>
      </w:r>
      <w:r>
        <w:rPr>
          <w:rStyle w:val="a7"/>
          <w:rFonts w:ascii="仿宋" w:eastAsia="仿宋" w:hAnsi="仿宋" w:cs="仿宋"/>
          <w:b w:val="0"/>
          <w:bCs w:val="0"/>
          <w:color w:val="000000"/>
          <w:sz w:val="32"/>
          <w:szCs w:val="32"/>
        </w:rPr>
        <w:t>28.15</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w:t>
      </w:r>
    </w:p>
    <w:p w:rsidR="007F17A5" w:rsidRDefault="007F17A5" w:rsidP="00202E29">
      <w:pPr>
        <w:ind w:firstLineChars="200" w:firstLine="643"/>
        <w:rPr>
          <w:rStyle w:val="a7"/>
          <w:rFonts w:ascii="仿宋" w:eastAsia="仿宋" w:hAnsi="仿宋"/>
          <w:b w:val="0"/>
          <w:bCs w:val="0"/>
          <w:color w:val="000000"/>
          <w:sz w:val="32"/>
          <w:szCs w:val="32"/>
        </w:rPr>
      </w:pPr>
      <w:r>
        <w:rPr>
          <w:rStyle w:val="a7"/>
          <w:rFonts w:ascii="仿宋" w:eastAsia="仿宋" w:hAnsi="仿宋" w:cs="仿宋"/>
          <w:color w:val="000000"/>
          <w:sz w:val="32"/>
          <w:szCs w:val="32"/>
        </w:rPr>
        <w:t>3.</w:t>
      </w:r>
      <w:r>
        <w:rPr>
          <w:rStyle w:val="a7"/>
          <w:rFonts w:ascii="仿宋" w:eastAsia="仿宋" w:hAnsi="仿宋" w:cs="仿宋" w:hint="eastAsia"/>
          <w:color w:val="000000"/>
          <w:sz w:val="32"/>
          <w:szCs w:val="32"/>
        </w:rPr>
        <w:t>一般公共服务（类）组织事务（款）其他组织事务支出（项）</w:t>
      </w:r>
      <w:r>
        <w:rPr>
          <w:rStyle w:val="a7"/>
          <w:rFonts w:ascii="仿宋" w:eastAsia="仿宋" w:hAnsi="仿宋" w:cs="仿宋"/>
          <w:color w:val="000000"/>
          <w:sz w:val="32"/>
          <w:szCs w:val="32"/>
        </w:rPr>
        <w:t>:</w:t>
      </w:r>
      <w:r>
        <w:rPr>
          <w:rStyle w:val="a7"/>
          <w:rFonts w:ascii="仿宋" w:eastAsia="仿宋" w:hAnsi="仿宋" w:cs="仿宋" w:hint="eastAsia"/>
          <w:b w:val="0"/>
          <w:bCs w:val="0"/>
          <w:color w:val="000000"/>
          <w:sz w:val="32"/>
          <w:szCs w:val="32"/>
        </w:rPr>
        <w:t>支出决算为</w:t>
      </w:r>
      <w:r>
        <w:rPr>
          <w:rStyle w:val="a7"/>
          <w:rFonts w:ascii="仿宋" w:eastAsia="仿宋" w:hAnsi="仿宋" w:cs="仿宋"/>
          <w:b w:val="0"/>
          <w:bCs w:val="0"/>
          <w:color w:val="000000"/>
          <w:sz w:val="32"/>
          <w:szCs w:val="32"/>
        </w:rPr>
        <w:t>6.74</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w:t>
      </w:r>
    </w:p>
    <w:p w:rsidR="007F17A5" w:rsidRDefault="007F17A5" w:rsidP="00202E29">
      <w:pPr>
        <w:ind w:firstLineChars="200" w:firstLine="643"/>
        <w:rPr>
          <w:rStyle w:val="a7"/>
          <w:rFonts w:ascii="仿宋" w:eastAsia="仿宋" w:hAnsi="仿宋"/>
          <w:color w:val="000000"/>
          <w:sz w:val="32"/>
          <w:szCs w:val="32"/>
        </w:rPr>
      </w:pPr>
      <w:r>
        <w:rPr>
          <w:rStyle w:val="a7"/>
          <w:rFonts w:ascii="仿宋" w:eastAsia="仿宋" w:hAnsi="仿宋" w:cs="仿宋"/>
          <w:color w:val="000000"/>
          <w:sz w:val="32"/>
          <w:szCs w:val="32"/>
        </w:rPr>
        <w:t>4.</w:t>
      </w:r>
      <w:r>
        <w:rPr>
          <w:rStyle w:val="a7"/>
          <w:rFonts w:ascii="仿宋" w:eastAsia="仿宋" w:hAnsi="仿宋" w:cs="仿宋" w:hint="eastAsia"/>
          <w:color w:val="000000"/>
          <w:sz w:val="32"/>
          <w:szCs w:val="32"/>
        </w:rPr>
        <w:t>社会保障和就业（类）行政事业单位养老支出（款）行政单位离退休（项）</w:t>
      </w:r>
      <w:r>
        <w:rPr>
          <w:rStyle w:val="a7"/>
          <w:rFonts w:ascii="仿宋" w:eastAsia="仿宋" w:hAnsi="仿宋" w:cs="仿宋"/>
          <w:color w:val="000000"/>
          <w:sz w:val="32"/>
          <w:szCs w:val="32"/>
        </w:rPr>
        <w:t>:</w:t>
      </w:r>
      <w:r>
        <w:rPr>
          <w:rStyle w:val="a7"/>
          <w:rFonts w:ascii="仿宋" w:eastAsia="仿宋" w:hAnsi="仿宋" w:cs="仿宋" w:hint="eastAsia"/>
          <w:b w:val="0"/>
          <w:bCs w:val="0"/>
          <w:color w:val="000000"/>
          <w:sz w:val="32"/>
          <w:szCs w:val="32"/>
        </w:rPr>
        <w:t>支出决算为</w:t>
      </w:r>
      <w:r>
        <w:rPr>
          <w:rStyle w:val="a7"/>
          <w:rFonts w:ascii="仿宋" w:eastAsia="仿宋" w:hAnsi="仿宋" w:cs="仿宋"/>
          <w:b w:val="0"/>
          <w:bCs w:val="0"/>
          <w:color w:val="000000"/>
          <w:sz w:val="32"/>
          <w:szCs w:val="32"/>
        </w:rPr>
        <w:t>411.44</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w:t>
      </w:r>
    </w:p>
    <w:p w:rsidR="007F17A5" w:rsidRDefault="007F17A5" w:rsidP="00202E29">
      <w:pPr>
        <w:ind w:firstLineChars="200" w:firstLine="643"/>
        <w:rPr>
          <w:rFonts w:ascii="仿宋" w:eastAsia="仿宋" w:hAnsi="仿宋"/>
          <w:b/>
          <w:bCs/>
          <w:color w:val="000000"/>
          <w:sz w:val="32"/>
          <w:szCs w:val="32"/>
        </w:rPr>
      </w:pPr>
      <w:r>
        <w:rPr>
          <w:rStyle w:val="a7"/>
          <w:rFonts w:ascii="仿宋" w:eastAsia="仿宋" w:hAnsi="仿宋" w:cs="仿宋"/>
          <w:color w:val="000000"/>
          <w:sz w:val="32"/>
          <w:szCs w:val="32"/>
        </w:rPr>
        <w:lastRenderedPageBreak/>
        <w:t>5.</w:t>
      </w:r>
      <w:r>
        <w:rPr>
          <w:rStyle w:val="a7"/>
          <w:rFonts w:ascii="仿宋" w:eastAsia="仿宋" w:hAnsi="仿宋" w:cs="仿宋" w:hint="eastAsia"/>
          <w:color w:val="000000"/>
          <w:sz w:val="32"/>
          <w:szCs w:val="32"/>
        </w:rPr>
        <w:t>社会保障和就业（类）行政事业单位养老支出（款）机关事业单位基本养老保险缴费支出（项）</w:t>
      </w:r>
      <w:r>
        <w:rPr>
          <w:rStyle w:val="a7"/>
          <w:rFonts w:ascii="仿宋" w:eastAsia="仿宋" w:hAnsi="仿宋" w:cs="仿宋"/>
          <w:color w:val="000000"/>
          <w:sz w:val="32"/>
          <w:szCs w:val="32"/>
        </w:rPr>
        <w:t>:</w:t>
      </w:r>
      <w:r>
        <w:rPr>
          <w:rStyle w:val="a7"/>
          <w:rFonts w:ascii="仿宋" w:eastAsia="仿宋" w:hAnsi="仿宋" w:cs="仿宋" w:hint="eastAsia"/>
          <w:b w:val="0"/>
          <w:bCs w:val="0"/>
          <w:color w:val="000000"/>
          <w:sz w:val="32"/>
          <w:szCs w:val="32"/>
        </w:rPr>
        <w:t>支出决算为</w:t>
      </w:r>
      <w:r>
        <w:rPr>
          <w:rStyle w:val="a7"/>
          <w:rFonts w:ascii="仿宋" w:eastAsia="仿宋" w:hAnsi="仿宋" w:cs="仿宋"/>
          <w:b w:val="0"/>
          <w:bCs w:val="0"/>
          <w:color w:val="000000"/>
          <w:sz w:val="32"/>
          <w:szCs w:val="32"/>
        </w:rPr>
        <w:t>54.12</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w:t>
      </w:r>
    </w:p>
    <w:p w:rsidR="007F17A5" w:rsidRDefault="007F17A5" w:rsidP="00202E29">
      <w:pPr>
        <w:ind w:firstLineChars="200" w:firstLine="640"/>
        <w:rPr>
          <w:rStyle w:val="a7"/>
          <w:rFonts w:ascii="仿宋" w:eastAsia="仿宋" w:hAnsi="仿宋"/>
          <w:b w:val="0"/>
          <w:bCs w:val="0"/>
          <w:color w:val="000000"/>
          <w:sz w:val="32"/>
          <w:szCs w:val="32"/>
        </w:rPr>
      </w:pPr>
      <w:r>
        <w:rPr>
          <w:rStyle w:val="a7"/>
          <w:rFonts w:ascii="仿宋" w:eastAsia="仿宋" w:hAnsi="仿宋" w:cs="仿宋"/>
          <w:b w:val="0"/>
          <w:bCs w:val="0"/>
          <w:color w:val="000000"/>
          <w:sz w:val="32"/>
          <w:szCs w:val="32"/>
        </w:rPr>
        <w:t>6.</w:t>
      </w:r>
      <w:r>
        <w:rPr>
          <w:rStyle w:val="a7"/>
          <w:rFonts w:ascii="仿宋" w:eastAsia="仿宋" w:hAnsi="仿宋" w:cs="仿宋" w:hint="eastAsia"/>
          <w:color w:val="000000"/>
          <w:sz w:val="32"/>
          <w:szCs w:val="32"/>
        </w:rPr>
        <w:t>社会保障和就业（类）抚恤（款）死亡抚恤（项）</w:t>
      </w:r>
      <w:r>
        <w:rPr>
          <w:rStyle w:val="a7"/>
          <w:rFonts w:ascii="仿宋" w:eastAsia="仿宋" w:hAnsi="仿宋" w:cs="仿宋"/>
          <w:color w:val="000000"/>
          <w:sz w:val="32"/>
          <w:szCs w:val="32"/>
        </w:rPr>
        <w:t>:</w:t>
      </w:r>
      <w:r>
        <w:rPr>
          <w:rStyle w:val="a7"/>
          <w:rFonts w:ascii="仿宋" w:eastAsia="仿宋" w:hAnsi="仿宋" w:cs="仿宋" w:hint="eastAsia"/>
          <w:b w:val="0"/>
          <w:bCs w:val="0"/>
          <w:color w:val="000000"/>
          <w:sz w:val="32"/>
          <w:szCs w:val="32"/>
        </w:rPr>
        <w:t>支出决算为</w:t>
      </w:r>
      <w:r>
        <w:rPr>
          <w:rStyle w:val="a7"/>
          <w:rFonts w:ascii="仿宋" w:eastAsia="仿宋" w:hAnsi="仿宋" w:cs="仿宋"/>
          <w:b w:val="0"/>
          <w:bCs w:val="0"/>
          <w:color w:val="000000"/>
          <w:sz w:val="32"/>
          <w:szCs w:val="32"/>
        </w:rPr>
        <w:t>102.31</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w:t>
      </w:r>
    </w:p>
    <w:p w:rsidR="007F17A5" w:rsidRDefault="007F17A5" w:rsidP="00202E29">
      <w:pPr>
        <w:ind w:firstLineChars="200" w:firstLine="640"/>
        <w:rPr>
          <w:rStyle w:val="a7"/>
          <w:rFonts w:ascii="仿宋" w:eastAsia="仿宋" w:hAnsi="仿宋"/>
          <w:b w:val="0"/>
          <w:bCs w:val="0"/>
          <w:color w:val="000000"/>
          <w:sz w:val="32"/>
          <w:szCs w:val="32"/>
        </w:rPr>
      </w:pPr>
      <w:r>
        <w:rPr>
          <w:rStyle w:val="a7"/>
          <w:rFonts w:ascii="仿宋" w:eastAsia="仿宋" w:hAnsi="仿宋" w:cs="仿宋"/>
          <w:b w:val="0"/>
          <w:bCs w:val="0"/>
          <w:color w:val="000000"/>
          <w:sz w:val="32"/>
          <w:szCs w:val="32"/>
        </w:rPr>
        <w:t>7.</w:t>
      </w:r>
      <w:r>
        <w:rPr>
          <w:rStyle w:val="a7"/>
          <w:rFonts w:ascii="仿宋" w:eastAsia="仿宋" w:hAnsi="仿宋" w:cs="仿宋" w:hint="eastAsia"/>
          <w:color w:val="000000"/>
          <w:sz w:val="32"/>
          <w:szCs w:val="32"/>
        </w:rPr>
        <w:t>社会保障和就业（类）社会福利（款）儿童福利（项）</w:t>
      </w:r>
      <w:r>
        <w:rPr>
          <w:rStyle w:val="a7"/>
          <w:rFonts w:ascii="仿宋" w:eastAsia="仿宋" w:hAnsi="仿宋" w:cs="仿宋"/>
          <w:color w:val="000000"/>
          <w:sz w:val="32"/>
          <w:szCs w:val="32"/>
        </w:rPr>
        <w:t>:</w:t>
      </w:r>
      <w:r>
        <w:rPr>
          <w:rStyle w:val="a7"/>
          <w:rFonts w:ascii="仿宋" w:eastAsia="仿宋" w:hAnsi="仿宋" w:cs="仿宋" w:hint="eastAsia"/>
          <w:b w:val="0"/>
          <w:bCs w:val="0"/>
          <w:color w:val="000000"/>
          <w:sz w:val="32"/>
          <w:szCs w:val="32"/>
        </w:rPr>
        <w:t>支出决算为</w:t>
      </w:r>
      <w:r>
        <w:rPr>
          <w:rStyle w:val="a7"/>
          <w:rFonts w:ascii="仿宋" w:eastAsia="仿宋" w:hAnsi="仿宋" w:cs="仿宋"/>
          <w:b w:val="0"/>
          <w:bCs w:val="0"/>
          <w:color w:val="000000"/>
          <w:sz w:val="32"/>
          <w:szCs w:val="32"/>
        </w:rPr>
        <w:t>0.5</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w:t>
      </w:r>
    </w:p>
    <w:p w:rsidR="007F17A5" w:rsidRDefault="007F17A5" w:rsidP="00202E29">
      <w:pPr>
        <w:ind w:firstLineChars="200" w:firstLine="643"/>
        <w:rPr>
          <w:rStyle w:val="a7"/>
          <w:rFonts w:ascii="仿宋" w:eastAsia="仿宋" w:hAnsi="仿宋"/>
          <w:b w:val="0"/>
          <w:bCs w:val="0"/>
          <w:color w:val="000000"/>
          <w:sz w:val="32"/>
          <w:szCs w:val="32"/>
        </w:rPr>
      </w:pPr>
      <w:r>
        <w:rPr>
          <w:rStyle w:val="a7"/>
          <w:rFonts w:ascii="仿宋" w:eastAsia="仿宋" w:hAnsi="仿宋" w:cs="仿宋"/>
          <w:color w:val="000000"/>
          <w:sz w:val="32"/>
          <w:szCs w:val="32"/>
        </w:rPr>
        <w:t>8.</w:t>
      </w:r>
      <w:r>
        <w:rPr>
          <w:rStyle w:val="a7"/>
          <w:rFonts w:ascii="仿宋" w:eastAsia="仿宋" w:hAnsi="仿宋" w:cs="仿宋" w:hint="eastAsia"/>
          <w:color w:val="000000"/>
          <w:sz w:val="32"/>
          <w:szCs w:val="32"/>
        </w:rPr>
        <w:t>商业服务业等支出（类）涉外发展服务支出（款）其他涉外发展服务支出（项）：</w:t>
      </w:r>
      <w:r>
        <w:rPr>
          <w:rStyle w:val="a7"/>
          <w:rFonts w:ascii="仿宋" w:eastAsia="仿宋" w:hAnsi="仿宋" w:cs="仿宋" w:hint="eastAsia"/>
          <w:b w:val="0"/>
          <w:bCs w:val="0"/>
          <w:color w:val="000000"/>
          <w:sz w:val="32"/>
          <w:szCs w:val="32"/>
        </w:rPr>
        <w:t>支出决算为</w:t>
      </w:r>
      <w:r>
        <w:rPr>
          <w:rStyle w:val="a7"/>
          <w:rFonts w:ascii="仿宋" w:eastAsia="仿宋" w:hAnsi="仿宋" w:cs="仿宋"/>
          <w:b w:val="0"/>
          <w:bCs w:val="0"/>
          <w:color w:val="000000"/>
          <w:sz w:val="32"/>
          <w:szCs w:val="32"/>
        </w:rPr>
        <w:t>10.01</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w:t>
      </w:r>
    </w:p>
    <w:p w:rsidR="007F17A5" w:rsidRDefault="007F17A5" w:rsidP="00202E29">
      <w:pPr>
        <w:ind w:firstLineChars="200" w:firstLine="643"/>
        <w:rPr>
          <w:rStyle w:val="a7"/>
          <w:rFonts w:ascii="仿宋" w:eastAsia="仿宋" w:hAnsi="仿宋"/>
          <w:b w:val="0"/>
          <w:bCs w:val="0"/>
          <w:color w:val="000000"/>
          <w:sz w:val="32"/>
          <w:szCs w:val="32"/>
        </w:rPr>
      </w:pPr>
      <w:r>
        <w:rPr>
          <w:rStyle w:val="a7"/>
          <w:rFonts w:ascii="仿宋" w:eastAsia="仿宋" w:hAnsi="仿宋" w:cs="仿宋"/>
          <w:color w:val="000000"/>
          <w:sz w:val="32"/>
          <w:szCs w:val="32"/>
        </w:rPr>
        <w:t xml:space="preserve">9. </w:t>
      </w:r>
      <w:r>
        <w:rPr>
          <w:rStyle w:val="a7"/>
          <w:rFonts w:ascii="仿宋" w:eastAsia="仿宋" w:hAnsi="仿宋" w:cs="仿宋" w:hint="eastAsia"/>
          <w:color w:val="000000"/>
          <w:sz w:val="32"/>
          <w:szCs w:val="32"/>
        </w:rPr>
        <w:t>商业服务业等支出（类）其他商业服务业等支出（款）其他商业服务业等支出（项）：</w:t>
      </w:r>
      <w:r>
        <w:rPr>
          <w:rStyle w:val="a7"/>
          <w:rFonts w:ascii="仿宋" w:eastAsia="仿宋" w:hAnsi="仿宋" w:cs="仿宋" w:hint="eastAsia"/>
          <w:b w:val="0"/>
          <w:bCs w:val="0"/>
          <w:color w:val="000000"/>
          <w:sz w:val="32"/>
          <w:szCs w:val="32"/>
        </w:rPr>
        <w:t>支出决算为</w:t>
      </w:r>
      <w:r>
        <w:rPr>
          <w:rStyle w:val="a7"/>
          <w:rFonts w:ascii="仿宋" w:eastAsia="仿宋" w:hAnsi="仿宋" w:cs="仿宋"/>
          <w:b w:val="0"/>
          <w:bCs w:val="0"/>
          <w:color w:val="000000"/>
          <w:sz w:val="32"/>
          <w:szCs w:val="32"/>
        </w:rPr>
        <w:t>56.66</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w:t>
      </w:r>
    </w:p>
    <w:p w:rsidR="007F17A5" w:rsidRDefault="007F17A5" w:rsidP="00202E29">
      <w:pPr>
        <w:ind w:firstLineChars="200" w:firstLine="643"/>
        <w:rPr>
          <w:rStyle w:val="a7"/>
          <w:rFonts w:ascii="仿宋" w:eastAsia="仿宋" w:hAnsi="仿宋"/>
          <w:b w:val="0"/>
          <w:bCs w:val="0"/>
          <w:color w:val="000000"/>
          <w:sz w:val="32"/>
          <w:szCs w:val="32"/>
        </w:rPr>
      </w:pPr>
      <w:r>
        <w:rPr>
          <w:rStyle w:val="a7"/>
          <w:rFonts w:ascii="仿宋" w:eastAsia="仿宋" w:hAnsi="仿宋" w:cs="仿宋"/>
          <w:color w:val="000000"/>
          <w:sz w:val="32"/>
          <w:szCs w:val="32"/>
        </w:rPr>
        <w:t>10.</w:t>
      </w:r>
      <w:r>
        <w:rPr>
          <w:rStyle w:val="a7"/>
          <w:rFonts w:ascii="仿宋" w:eastAsia="仿宋" w:hAnsi="仿宋" w:cs="仿宋" w:hint="eastAsia"/>
          <w:color w:val="000000"/>
          <w:sz w:val="32"/>
          <w:szCs w:val="32"/>
        </w:rPr>
        <w:t>住房保障支出（类）住房改革支出（款）其他商业住房公积金（项）：</w:t>
      </w:r>
      <w:r>
        <w:rPr>
          <w:rStyle w:val="a7"/>
          <w:rFonts w:ascii="仿宋" w:eastAsia="仿宋" w:hAnsi="仿宋" w:cs="仿宋" w:hint="eastAsia"/>
          <w:b w:val="0"/>
          <w:bCs w:val="0"/>
          <w:color w:val="000000"/>
          <w:sz w:val="32"/>
          <w:szCs w:val="32"/>
        </w:rPr>
        <w:t>支出决算为</w:t>
      </w:r>
      <w:r>
        <w:rPr>
          <w:rStyle w:val="a7"/>
          <w:rFonts w:ascii="仿宋" w:eastAsia="仿宋" w:hAnsi="仿宋" w:cs="仿宋"/>
          <w:b w:val="0"/>
          <w:bCs w:val="0"/>
          <w:color w:val="000000"/>
          <w:sz w:val="32"/>
          <w:szCs w:val="32"/>
        </w:rPr>
        <w:t>61.97</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w:t>
      </w:r>
    </w:p>
    <w:p w:rsidR="007F17A5" w:rsidRDefault="007F17A5">
      <w:pPr>
        <w:tabs>
          <w:tab w:val="right" w:pos="8306"/>
        </w:tabs>
        <w:ind w:firstLine="640"/>
        <w:outlineLvl w:val="1"/>
        <w:rPr>
          <w:rStyle w:val="2Char"/>
        </w:rPr>
      </w:pPr>
      <w:bookmarkStart w:id="36" w:name="_Toc15396608"/>
      <w:bookmarkStart w:id="37" w:name="_Toc15377214"/>
      <w:r>
        <w:rPr>
          <w:rFonts w:ascii="黑体" w:eastAsia="黑体" w:cs="黑体" w:hint="eastAsia"/>
          <w:sz w:val="32"/>
          <w:szCs w:val="32"/>
        </w:rPr>
        <w:t>六</w:t>
      </w:r>
      <w:r>
        <w:rPr>
          <w:rFonts w:ascii="黑体" w:eastAsia="黑体" w:cs="黑体" w:hint="eastAsia"/>
          <w:b/>
          <w:bCs/>
          <w:sz w:val="32"/>
          <w:szCs w:val="32"/>
        </w:rPr>
        <w:t>、</w:t>
      </w:r>
      <w:r>
        <w:rPr>
          <w:rFonts w:ascii="黑体" w:eastAsia="黑体" w:hAnsi="黑体" w:cs="黑体" w:hint="eastAsia"/>
          <w:b/>
          <w:bCs/>
          <w:sz w:val="32"/>
          <w:szCs w:val="32"/>
        </w:rPr>
        <w:t>一</w:t>
      </w:r>
      <w:r>
        <w:rPr>
          <w:rStyle w:val="2Char"/>
          <w:rFonts w:ascii="黑体" w:eastAsia="黑体" w:hAnsi="黑体" w:cs="黑体" w:hint="eastAsia"/>
          <w:b w:val="0"/>
          <w:bCs w:val="0"/>
        </w:rPr>
        <w:t>般公共预算财政拨款基本支出决算情况说明</w:t>
      </w:r>
      <w:bookmarkEnd w:id="36"/>
      <w:bookmarkEnd w:id="37"/>
      <w:r>
        <w:rPr>
          <w:rStyle w:val="2Char"/>
          <w:rFonts w:ascii="黑体" w:eastAsia="黑体" w:hAnsi="黑体" w:cs="Times New Roman"/>
          <w:b w:val="0"/>
          <w:bCs w:val="0"/>
        </w:rPr>
        <w:tab/>
      </w:r>
    </w:p>
    <w:p w:rsidR="007F17A5" w:rsidRDefault="007F17A5">
      <w:pPr>
        <w:ind w:firstLine="645"/>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年一般公共预算财政拨款基本支出</w:t>
      </w:r>
      <w:r>
        <w:rPr>
          <w:rFonts w:ascii="仿宋" w:eastAsia="仿宋" w:hAnsi="仿宋" w:cs="仿宋"/>
          <w:sz w:val="32"/>
          <w:szCs w:val="32"/>
        </w:rPr>
        <w:t>1338.05</w:t>
      </w:r>
      <w:r>
        <w:rPr>
          <w:rFonts w:ascii="仿宋" w:eastAsia="仿宋" w:hAnsi="仿宋" w:cs="仿宋" w:hint="eastAsia"/>
          <w:sz w:val="32"/>
          <w:szCs w:val="32"/>
        </w:rPr>
        <w:t>万元，其中：</w:t>
      </w:r>
    </w:p>
    <w:p w:rsidR="007F17A5" w:rsidRDefault="007F17A5">
      <w:pPr>
        <w:ind w:firstLine="645"/>
        <w:rPr>
          <w:rFonts w:ascii="仿宋" w:eastAsia="仿宋" w:hAnsi="仿宋"/>
          <w:sz w:val="32"/>
          <w:szCs w:val="32"/>
        </w:rPr>
      </w:pPr>
      <w:r>
        <w:rPr>
          <w:rFonts w:ascii="仿宋" w:eastAsia="仿宋" w:hAnsi="仿宋" w:cs="仿宋" w:hint="eastAsia"/>
          <w:sz w:val="32"/>
          <w:szCs w:val="32"/>
        </w:rPr>
        <w:t>人员经费</w:t>
      </w:r>
      <w:r>
        <w:rPr>
          <w:rFonts w:ascii="仿宋" w:eastAsia="仿宋" w:hAnsi="仿宋" w:cs="仿宋"/>
          <w:sz w:val="32"/>
          <w:szCs w:val="32"/>
        </w:rPr>
        <w:t>1187.79</w:t>
      </w:r>
      <w:r>
        <w:rPr>
          <w:rFonts w:ascii="仿宋" w:eastAsia="仿宋" w:hAnsi="仿宋" w:cs="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w:t>
      </w:r>
      <w:r>
        <w:rPr>
          <w:rFonts w:ascii="仿宋" w:eastAsia="仿宋" w:hAnsi="仿宋" w:cs="仿宋" w:hint="eastAsia"/>
          <w:sz w:val="32"/>
          <w:szCs w:val="32"/>
        </w:rPr>
        <w:lastRenderedPageBreak/>
        <w:t>奖励金、住房公积金、其他对个人和家庭的补助支出等。</w:t>
      </w:r>
    </w:p>
    <w:p w:rsidR="007F17A5" w:rsidRDefault="007F17A5">
      <w:pPr>
        <w:ind w:firstLine="645"/>
        <w:rPr>
          <w:rFonts w:ascii="仿宋" w:eastAsia="仿宋" w:hAnsi="仿宋"/>
          <w:sz w:val="32"/>
          <w:szCs w:val="32"/>
        </w:rPr>
      </w:pPr>
      <w:r>
        <w:rPr>
          <w:rFonts w:ascii="仿宋" w:eastAsia="仿宋" w:hAnsi="仿宋" w:cs="仿宋" w:hint="eastAsia"/>
          <w:sz w:val="32"/>
          <w:szCs w:val="32"/>
        </w:rPr>
        <w:t>公用经费</w:t>
      </w:r>
      <w:r>
        <w:rPr>
          <w:rFonts w:ascii="仿宋" w:eastAsia="仿宋" w:hAnsi="仿宋" w:cs="仿宋"/>
          <w:sz w:val="32"/>
          <w:szCs w:val="32"/>
        </w:rPr>
        <w:t>150.26</w:t>
      </w:r>
      <w:r>
        <w:rPr>
          <w:rFonts w:ascii="仿宋" w:eastAsia="仿宋" w:hAnsi="仿宋" w:cs="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7F17A5" w:rsidRDefault="007F17A5">
      <w:pPr>
        <w:ind w:firstLine="640"/>
        <w:outlineLvl w:val="1"/>
        <w:rPr>
          <w:rStyle w:val="2Char"/>
          <w:rFonts w:ascii="黑体" w:eastAsia="黑体" w:hAnsi="黑体" w:cs="Times New Roman"/>
          <w:b w:val="0"/>
          <w:bCs w:val="0"/>
        </w:rPr>
      </w:pPr>
      <w:bookmarkStart w:id="38" w:name="_Toc15377215"/>
      <w:bookmarkStart w:id="39" w:name="_Toc15396609"/>
      <w:r>
        <w:rPr>
          <w:rFonts w:ascii="黑体" w:eastAsia="黑体" w:cs="黑体" w:hint="eastAsia"/>
          <w:sz w:val="32"/>
          <w:szCs w:val="32"/>
        </w:rPr>
        <w:t>七、</w:t>
      </w:r>
      <w:r>
        <w:rPr>
          <w:rStyle w:val="2Char"/>
          <w:rFonts w:ascii="黑体" w:eastAsia="黑体" w:hAnsi="黑体" w:cs="黑体" w:hint="eastAsia"/>
        </w:rPr>
        <w:t>“</w:t>
      </w:r>
      <w:r>
        <w:rPr>
          <w:rStyle w:val="2Char"/>
          <w:rFonts w:ascii="黑体" w:eastAsia="黑体" w:hAnsi="黑体" w:cs="黑体" w:hint="eastAsia"/>
          <w:b w:val="0"/>
          <w:bCs w:val="0"/>
        </w:rPr>
        <w:t>三公”经费财政拨款支出决算情况说明</w:t>
      </w:r>
      <w:bookmarkEnd w:id="38"/>
      <w:bookmarkEnd w:id="39"/>
    </w:p>
    <w:p w:rsidR="007F17A5" w:rsidRDefault="007F17A5">
      <w:pPr>
        <w:ind w:firstLine="640"/>
        <w:outlineLvl w:val="2"/>
        <w:rPr>
          <w:rFonts w:ascii="仿宋" w:eastAsia="仿宋" w:hAnsi="仿宋"/>
          <w:b/>
          <w:bCs/>
          <w:sz w:val="32"/>
          <w:szCs w:val="32"/>
        </w:rPr>
      </w:pPr>
      <w:bookmarkStart w:id="40" w:name="_Toc15377216"/>
      <w:r>
        <w:rPr>
          <w:rFonts w:ascii="仿宋" w:eastAsia="仿宋" w:hAnsi="仿宋" w:cs="仿宋" w:hint="eastAsia"/>
          <w:b/>
          <w:bCs/>
          <w:sz w:val="32"/>
          <w:szCs w:val="32"/>
        </w:rPr>
        <w:t>（一）“三公”经费财政拨款支出决算总体情况说明</w:t>
      </w:r>
      <w:bookmarkEnd w:id="40"/>
    </w:p>
    <w:p w:rsidR="007F17A5" w:rsidRDefault="007F17A5">
      <w:pPr>
        <w:ind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年“三公”经费财政拨款支出决算为</w:t>
      </w:r>
      <w:r>
        <w:rPr>
          <w:rFonts w:ascii="仿宋" w:eastAsia="仿宋" w:hAnsi="仿宋" w:cs="仿宋"/>
          <w:sz w:val="32"/>
          <w:szCs w:val="32"/>
        </w:rPr>
        <w:t>5.36</w:t>
      </w:r>
      <w:r>
        <w:rPr>
          <w:rFonts w:ascii="仿宋" w:eastAsia="仿宋" w:hAnsi="仿宋" w:cs="仿宋" w:hint="eastAsia"/>
          <w:sz w:val="32"/>
          <w:szCs w:val="32"/>
        </w:rPr>
        <w:t>万元，完成预算</w:t>
      </w:r>
      <w:r>
        <w:rPr>
          <w:rFonts w:ascii="仿宋" w:eastAsia="仿宋" w:hAnsi="仿宋" w:cs="仿宋"/>
          <w:sz w:val="32"/>
          <w:szCs w:val="32"/>
        </w:rPr>
        <w:t>100%</w:t>
      </w:r>
      <w:r>
        <w:rPr>
          <w:rFonts w:ascii="仿宋" w:eastAsia="仿宋" w:hAnsi="仿宋" w:cs="仿宋" w:hint="eastAsia"/>
          <w:sz w:val="32"/>
          <w:szCs w:val="32"/>
        </w:rPr>
        <w:t>。</w:t>
      </w:r>
    </w:p>
    <w:p w:rsidR="007F17A5" w:rsidRDefault="007F17A5">
      <w:pPr>
        <w:ind w:firstLine="640"/>
        <w:outlineLvl w:val="2"/>
        <w:rPr>
          <w:rFonts w:ascii="仿宋" w:eastAsia="仿宋" w:hAnsi="仿宋"/>
          <w:b/>
          <w:bCs/>
          <w:sz w:val="32"/>
          <w:szCs w:val="32"/>
        </w:rPr>
      </w:pPr>
      <w:bookmarkStart w:id="41" w:name="_Toc15377217"/>
      <w:r>
        <w:rPr>
          <w:rFonts w:ascii="仿宋" w:eastAsia="仿宋" w:hAnsi="仿宋" w:cs="仿宋" w:hint="eastAsia"/>
          <w:b/>
          <w:bCs/>
          <w:sz w:val="32"/>
          <w:szCs w:val="32"/>
        </w:rPr>
        <w:t>（二）“三公”经费财政拨款支出决算具体情况说明</w:t>
      </w:r>
      <w:bookmarkEnd w:id="41"/>
    </w:p>
    <w:p w:rsidR="007F17A5" w:rsidRDefault="007F17A5">
      <w:pPr>
        <w:ind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年“三公”经费财政拨款支出决算中，因公出国（境）费支出决算</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；公务用车购置及运行维护费支出决算</w:t>
      </w:r>
      <w:r>
        <w:rPr>
          <w:rFonts w:ascii="仿宋" w:eastAsia="仿宋" w:hAnsi="仿宋" w:cs="仿宋"/>
          <w:sz w:val="32"/>
          <w:szCs w:val="32"/>
        </w:rPr>
        <w:t>4.05</w:t>
      </w:r>
      <w:r>
        <w:rPr>
          <w:rFonts w:ascii="仿宋" w:eastAsia="仿宋" w:hAnsi="仿宋" w:cs="仿宋" w:hint="eastAsia"/>
          <w:sz w:val="32"/>
          <w:szCs w:val="32"/>
        </w:rPr>
        <w:t>万元，占</w:t>
      </w:r>
      <w:r>
        <w:rPr>
          <w:rFonts w:ascii="仿宋" w:eastAsia="仿宋" w:hAnsi="仿宋" w:cs="仿宋"/>
          <w:sz w:val="32"/>
          <w:szCs w:val="32"/>
        </w:rPr>
        <w:t>75.56%</w:t>
      </w:r>
      <w:r>
        <w:rPr>
          <w:rFonts w:ascii="仿宋" w:eastAsia="仿宋" w:hAnsi="仿宋" w:cs="仿宋" w:hint="eastAsia"/>
          <w:sz w:val="32"/>
          <w:szCs w:val="32"/>
        </w:rPr>
        <w:t>；公务接待费支出决算</w:t>
      </w:r>
      <w:r>
        <w:rPr>
          <w:rFonts w:ascii="仿宋" w:eastAsia="仿宋" w:hAnsi="仿宋" w:cs="仿宋"/>
          <w:sz w:val="32"/>
          <w:szCs w:val="32"/>
        </w:rPr>
        <w:t>1.31</w:t>
      </w:r>
      <w:r>
        <w:rPr>
          <w:rFonts w:ascii="仿宋" w:eastAsia="仿宋" w:hAnsi="仿宋" w:cs="仿宋" w:hint="eastAsia"/>
          <w:sz w:val="32"/>
          <w:szCs w:val="32"/>
        </w:rPr>
        <w:t>万元，占</w:t>
      </w:r>
      <w:r>
        <w:rPr>
          <w:rFonts w:ascii="仿宋" w:eastAsia="仿宋" w:hAnsi="仿宋" w:cs="仿宋"/>
          <w:sz w:val="32"/>
          <w:szCs w:val="32"/>
        </w:rPr>
        <w:t>24.44%</w:t>
      </w:r>
      <w:r>
        <w:rPr>
          <w:rFonts w:ascii="仿宋" w:eastAsia="仿宋" w:hAnsi="仿宋" w:cs="仿宋" w:hint="eastAsia"/>
          <w:sz w:val="32"/>
          <w:szCs w:val="32"/>
        </w:rPr>
        <w:t>。具体情况如下：</w:t>
      </w:r>
    </w:p>
    <w:p w:rsidR="007F17A5" w:rsidRDefault="007F17A5">
      <w:pPr>
        <w:ind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7</w:t>
      </w:r>
      <w:r>
        <w:rPr>
          <w:rFonts w:ascii="仿宋" w:eastAsia="仿宋" w:hAnsi="仿宋" w:cs="仿宋" w:hint="eastAsia"/>
          <w:sz w:val="32"/>
          <w:szCs w:val="32"/>
        </w:rPr>
        <w:t>：“三公”经费财政拨款支出结构）（饼状图）</w:t>
      </w:r>
    </w:p>
    <w:p w:rsidR="007F17A5" w:rsidRDefault="00695AA2">
      <w:pPr>
        <w:pStyle w:val="a0"/>
        <w:spacing w:before="93"/>
        <w:rPr>
          <w:rFonts w:cs="Times New Roman"/>
        </w:rPr>
      </w:pPr>
      <w:r w:rsidRPr="00695AA2">
        <w:rPr>
          <w:rFonts w:eastAsia="仿宋" w:cs="Times New Roman"/>
        </w:rPr>
        <w:lastRenderedPageBreak/>
        <w:pict>
          <v:shape id="_x0000_i1031" type="#_x0000_t75" style="width:402pt;height:301.5pt">
            <v:imagedata r:id="rId13" o:title=""/>
          </v:shape>
        </w:pict>
      </w:r>
    </w:p>
    <w:p w:rsidR="007F17A5" w:rsidRDefault="007F17A5">
      <w:pPr>
        <w:ind w:firstLine="640"/>
        <w:rPr>
          <w:rFonts w:ascii="仿宋_GB2312" w:eastAsia="仿宋_GB2312"/>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因公出国（境）经费支出</w:t>
      </w:r>
      <w:r>
        <w:rPr>
          <w:rFonts w:ascii="仿宋_GB2312" w:eastAsia="仿宋_GB2312" w:cs="仿宋_GB2312"/>
          <w:sz w:val="32"/>
          <w:szCs w:val="32"/>
        </w:rPr>
        <w:t>0</w:t>
      </w:r>
      <w:r>
        <w:rPr>
          <w:rFonts w:ascii="仿宋_GB2312" w:eastAsia="仿宋_GB2312" w:cs="仿宋_GB2312" w:hint="eastAsia"/>
          <w:sz w:val="32"/>
          <w:szCs w:val="32"/>
        </w:rPr>
        <w:t>万元，</w:t>
      </w:r>
      <w:r>
        <w:rPr>
          <w:rStyle w:val="a7"/>
          <w:rFonts w:ascii="仿宋" w:eastAsia="仿宋" w:hAnsi="仿宋" w:cs="仿宋" w:hint="eastAsia"/>
          <w:b w:val="0"/>
          <w:bCs w:val="0"/>
          <w:sz w:val="32"/>
          <w:szCs w:val="32"/>
        </w:rPr>
        <w:t>完成预算</w:t>
      </w:r>
      <w:r>
        <w:rPr>
          <w:rStyle w:val="a7"/>
          <w:rFonts w:ascii="仿宋" w:eastAsia="仿宋" w:hAnsi="仿宋" w:cs="仿宋"/>
          <w:b w:val="0"/>
          <w:bCs w:val="0"/>
          <w:sz w:val="32"/>
          <w:szCs w:val="32"/>
        </w:rPr>
        <w:t>0%</w:t>
      </w:r>
      <w:r>
        <w:rPr>
          <w:rStyle w:val="a7"/>
          <w:rFonts w:ascii="仿宋" w:eastAsia="仿宋" w:hAnsi="仿宋" w:cs="仿宋" w:hint="eastAsia"/>
          <w:b w:val="0"/>
          <w:bCs w:val="0"/>
          <w:sz w:val="32"/>
          <w:szCs w:val="32"/>
        </w:rPr>
        <w:t>。</w:t>
      </w:r>
      <w:r>
        <w:rPr>
          <w:rFonts w:ascii="仿宋_GB2312" w:eastAsia="仿宋_GB2312" w:cs="仿宋_GB2312" w:hint="eastAsia"/>
          <w:sz w:val="32"/>
          <w:szCs w:val="32"/>
        </w:rPr>
        <w:t>全年安排因公出国（境）团组</w:t>
      </w:r>
      <w:r>
        <w:rPr>
          <w:rFonts w:ascii="仿宋_GB2312" w:eastAsia="仿宋_GB2312" w:cs="仿宋_GB2312"/>
          <w:sz w:val="32"/>
          <w:szCs w:val="32"/>
        </w:rPr>
        <w:t>0</w:t>
      </w:r>
      <w:r>
        <w:rPr>
          <w:rFonts w:ascii="仿宋_GB2312" w:eastAsia="仿宋_GB2312" w:cs="仿宋_GB2312" w:hint="eastAsia"/>
          <w:sz w:val="32"/>
          <w:szCs w:val="32"/>
        </w:rPr>
        <w:t>次，出国（境）</w:t>
      </w:r>
      <w:r>
        <w:rPr>
          <w:rFonts w:ascii="仿宋_GB2312" w:eastAsia="仿宋_GB2312" w:cs="仿宋_GB2312"/>
          <w:sz w:val="32"/>
          <w:szCs w:val="32"/>
        </w:rPr>
        <w:t>0</w:t>
      </w:r>
      <w:r>
        <w:rPr>
          <w:rFonts w:ascii="仿宋_GB2312" w:eastAsia="仿宋_GB2312" w:cs="仿宋_GB2312" w:hint="eastAsia"/>
          <w:sz w:val="32"/>
          <w:szCs w:val="32"/>
        </w:rPr>
        <w:t>人。</w:t>
      </w:r>
    </w:p>
    <w:p w:rsidR="007F17A5" w:rsidRDefault="007F17A5">
      <w:pPr>
        <w:ind w:firstLine="640"/>
        <w:rPr>
          <w:rFonts w:ascii="仿宋_GB2312" w:eastAsia="仿宋_GB2312"/>
          <w:b/>
          <w:bCs/>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公务用车购置及运行维护费支出</w:t>
      </w:r>
      <w:r>
        <w:rPr>
          <w:rFonts w:ascii="仿宋_GB2312" w:eastAsia="仿宋_GB2312" w:cs="仿宋_GB2312"/>
          <w:sz w:val="32"/>
          <w:szCs w:val="32"/>
        </w:rPr>
        <w:t>4.05</w:t>
      </w:r>
      <w:r>
        <w:rPr>
          <w:rFonts w:ascii="仿宋_GB2312" w:eastAsia="仿宋_GB2312" w:cs="仿宋_GB2312" w:hint="eastAsia"/>
          <w:sz w:val="32"/>
          <w:szCs w:val="32"/>
        </w:rPr>
        <w:t>万元</w:t>
      </w:r>
      <w:r>
        <w:rPr>
          <w:rFonts w:ascii="仿宋_GB2312" w:eastAsia="仿宋_GB2312" w:cs="仿宋_GB2312"/>
          <w:sz w:val="32"/>
          <w:szCs w:val="32"/>
        </w:rPr>
        <w:t>,</w:t>
      </w:r>
      <w:r>
        <w:rPr>
          <w:rStyle w:val="a7"/>
          <w:rFonts w:ascii="仿宋" w:eastAsia="仿宋" w:hAnsi="仿宋" w:cs="仿宋" w:hint="eastAsia"/>
          <w:b w:val="0"/>
          <w:bCs w:val="0"/>
          <w:sz w:val="32"/>
          <w:szCs w:val="32"/>
        </w:rPr>
        <w:t>完成预算</w:t>
      </w:r>
      <w:r>
        <w:rPr>
          <w:rStyle w:val="a7"/>
          <w:rFonts w:ascii="仿宋" w:eastAsia="仿宋" w:hAnsi="仿宋" w:cs="仿宋"/>
          <w:b w:val="0"/>
          <w:bCs w:val="0"/>
          <w:sz w:val="32"/>
          <w:szCs w:val="32"/>
        </w:rPr>
        <w:t>100%</w:t>
      </w:r>
      <w:r>
        <w:rPr>
          <w:rStyle w:val="a7"/>
          <w:rFonts w:ascii="仿宋" w:eastAsia="仿宋" w:hAnsi="仿宋" w:cs="仿宋" w:hint="eastAsia"/>
          <w:b w:val="0"/>
          <w:bCs w:val="0"/>
          <w:sz w:val="32"/>
          <w:szCs w:val="32"/>
        </w:rPr>
        <w:t>。</w:t>
      </w:r>
      <w:r>
        <w:rPr>
          <w:rFonts w:ascii="仿宋_GB2312" w:eastAsia="仿宋_GB2312" w:cs="仿宋_GB2312" w:hint="eastAsia"/>
          <w:sz w:val="32"/>
          <w:szCs w:val="32"/>
        </w:rPr>
        <w:t>公务用车购置及运行维护费支出决算同</w:t>
      </w:r>
      <w:r>
        <w:rPr>
          <w:rFonts w:ascii="仿宋_GB2312" w:eastAsia="仿宋_GB2312" w:cs="仿宋_GB2312"/>
          <w:sz w:val="32"/>
          <w:szCs w:val="32"/>
        </w:rPr>
        <w:t>2020</w:t>
      </w:r>
      <w:r>
        <w:rPr>
          <w:rFonts w:ascii="仿宋_GB2312" w:eastAsia="仿宋_GB2312" w:cs="仿宋_GB2312" w:hint="eastAsia"/>
          <w:sz w:val="32"/>
          <w:szCs w:val="32"/>
        </w:rPr>
        <w:t>年持平。</w:t>
      </w:r>
    </w:p>
    <w:p w:rsidR="007F17A5" w:rsidRDefault="007F17A5" w:rsidP="00202E29">
      <w:pPr>
        <w:ind w:firstLineChars="200" w:firstLine="640"/>
        <w:rPr>
          <w:rFonts w:ascii="仿宋_GB2312" w:eastAsia="仿宋_GB2312"/>
          <w:b/>
          <w:bCs/>
          <w:sz w:val="32"/>
          <w:szCs w:val="32"/>
        </w:rPr>
      </w:pPr>
      <w:r>
        <w:rPr>
          <w:rFonts w:ascii="仿宋_GB2312" w:eastAsia="仿宋_GB2312" w:cs="仿宋_GB2312" w:hint="eastAsia"/>
          <w:sz w:val="32"/>
          <w:szCs w:val="32"/>
        </w:rPr>
        <w:t>其中：</w:t>
      </w:r>
      <w:r>
        <w:rPr>
          <w:rFonts w:ascii="仿宋_GB2312" w:eastAsia="仿宋_GB2312" w:cs="仿宋_GB2312" w:hint="eastAsia"/>
          <w:b/>
          <w:bCs/>
          <w:sz w:val="32"/>
          <w:szCs w:val="32"/>
        </w:rPr>
        <w:t>公务用车购置支出</w:t>
      </w:r>
      <w:r>
        <w:rPr>
          <w:rFonts w:ascii="仿宋_GB2312" w:eastAsia="仿宋_GB2312" w:cs="仿宋_GB2312"/>
          <w:sz w:val="32"/>
          <w:szCs w:val="32"/>
        </w:rPr>
        <w:t>0</w:t>
      </w:r>
      <w:r>
        <w:rPr>
          <w:rFonts w:ascii="仿宋_GB2312" w:eastAsia="仿宋_GB2312" w:cs="仿宋_GB2312" w:hint="eastAsia"/>
          <w:sz w:val="32"/>
          <w:szCs w:val="32"/>
        </w:rPr>
        <w:t>万元。截至</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月底，单位共有公务用车</w:t>
      </w:r>
      <w:r>
        <w:rPr>
          <w:rFonts w:ascii="仿宋_GB2312" w:eastAsia="仿宋_GB2312" w:cs="仿宋_GB2312"/>
          <w:sz w:val="32"/>
          <w:szCs w:val="32"/>
        </w:rPr>
        <w:t>1</w:t>
      </w:r>
      <w:r>
        <w:rPr>
          <w:rFonts w:ascii="仿宋_GB2312" w:eastAsia="仿宋_GB2312" w:cs="仿宋_GB2312" w:hint="eastAsia"/>
          <w:sz w:val="32"/>
          <w:szCs w:val="32"/>
        </w:rPr>
        <w:t>辆，其中：越野车</w:t>
      </w:r>
      <w:r>
        <w:rPr>
          <w:rFonts w:ascii="仿宋_GB2312" w:eastAsia="仿宋_GB2312" w:cs="仿宋_GB2312"/>
          <w:sz w:val="32"/>
          <w:szCs w:val="32"/>
        </w:rPr>
        <w:t>1</w:t>
      </w:r>
      <w:r>
        <w:rPr>
          <w:rFonts w:ascii="仿宋_GB2312" w:eastAsia="仿宋_GB2312" w:cs="仿宋_GB2312" w:hint="eastAsia"/>
          <w:sz w:val="32"/>
          <w:szCs w:val="32"/>
        </w:rPr>
        <w:t>辆。</w:t>
      </w:r>
    </w:p>
    <w:p w:rsidR="007F17A5" w:rsidRDefault="007F17A5">
      <w:pPr>
        <w:ind w:firstLine="640"/>
        <w:rPr>
          <w:rFonts w:ascii="仿宋_GB2312" w:eastAsia="仿宋_GB2312"/>
          <w:sz w:val="32"/>
          <w:szCs w:val="32"/>
        </w:rPr>
      </w:pPr>
      <w:r>
        <w:rPr>
          <w:rFonts w:ascii="仿宋_GB2312" w:eastAsia="仿宋_GB2312" w:cs="仿宋_GB2312" w:hint="eastAsia"/>
          <w:b/>
          <w:bCs/>
          <w:sz w:val="32"/>
          <w:szCs w:val="32"/>
        </w:rPr>
        <w:t>公务用车运行维护费支出</w:t>
      </w:r>
      <w:r>
        <w:rPr>
          <w:rFonts w:ascii="仿宋_GB2312" w:eastAsia="仿宋_GB2312" w:cs="仿宋_GB2312"/>
          <w:sz w:val="32"/>
          <w:szCs w:val="32"/>
        </w:rPr>
        <w:t>4.05</w:t>
      </w:r>
      <w:r>
        <w:rPr>
          <w:rFonts w:ascii="仿宋_GB2312" w:eastAsia="仿宋_GB2312" w:cs="仿宋_GB2312" w:hint="eastAsia"/>
          <w:sz w:val="32"/>
          <w:szCs w:val="32"/>
        </w:rPr>
        <w:t>万元。主要用于</w:t>
      </w:r>
      <w:r>
        <w:rPr>
          <w:rFonts w:ascii="仿宋_GB2312" w:eastAsia="仿宋_GB2312" w:cs="仿宋_GB2312" w:hint="eastAsia"/>
          <w:color w:val="000000"/>
          <w:sz w:val="32"/>
          <w:szCs w:val="32"/>
        </w:rPr>
        <w:t>本单位公务活动等</w:t>
      </w:r>
      <w:r>
        <w:rPr>
          <w:rFonts w:ascii="仿宋_GB2312" w:eastAsia="仿宋_GB2312" w:cs="仿宋_GB2312" w:hint="eastAsia"/>
          <w:sz w:val="32"/>
          <w:szCs w:val="32"/>
        </w:rPr>
        <w:t>所需的公务用车燃料费、维修费、过路过桥费、保险费等支出。</w:t>
      </w:r>
    </w:p>
    <w:p w:rsidR="007F17A5" w:rsidRDefault="007F17A5">
      <w:pPr>
        <w:ind w:firstLine="640"/>
        <w:rPr>
          <w:rFonts w:ascii="仿宋_GB2312" w:eastAsia="仿宋_GB2312" w:cs="仿宋_GB2312"/>
          <w:sz w:val="32"/>
          <w:szCs w:val="32"/>
        </w:rPr>
      </w:pPr>
      <w:r>
        <w:rPr>
          <w:rFonts w:ascii="仿宋_GB2312" w:eastAsia="仿宋_GB2312" w:cs="仿宋_GB2312"/>
          <w:sz w:val="32"/>
          <w:szCs w:val="32"/>
        </w:rPr>
        <w:t>3.</w:t>
      </w:r>
      <w:r>
        <w:rPr>
          <w:rFonts w:ascii="仿宋_GB2312" w:eastAsia="仿宋_GB2312" w:cs="仿宋_GB2312" w:hint="eastAsia"/>
          <w:b/>
          <w:bCs/>
          <w:sz w:val="32"/>
          <w:szCs w:val="32"/>
        </w:rPr>
        <w:t>公务接待费支出</w:t>
      </w:r>
      <w:r>
        <w:rPr>
          <w:rFonts w:ascii="仿宋_GB2312" w:eastAsia="仿宋_GB2312" w:cs="仿宋_GB2312"/>
          <w:sz w:val="32"/>
          <w:szCs w:val="32"/>
        </w:rPr>
        <w:t>1.31</w:t>
      </w:r>
      <w:r>
        <w:rPr>
          <w:rFonts w:ascii="仿宋_GB2312" w:eastAsia="仿宋_GB2312" w:cs="仿宋_GB2312" w:hint="eastAsia"/>
          <w:sz w:val="32"/>
          <w:szCs w:val="32"/>
        </w:rPr>
        <w:t>万元，完成预算</w:t>
      </w:r>
      <w:r>
        <w:rPr>
          <w:rFonts w:ascii="仿宋_GB2312" w:eastAsia="仿宋_GB2312" w:cs="仿宋_GB2312"/>
          <w:sz w:val="32"/>
          <w:szCs w:val="32"/>
        </w:rPr>
        <w:t>100%</w:t>
      </w:r>
      <w:r>
        <w:rPr>
          <w:rFonts w:ascii="仿宋_GB2312" w:eastAsia="仿宋_GB2312" w:cs="仿宋_GB2312" w:hint="eastAsia"/>
          <w:sz w:val="32"/>
          <w:szCs w:val="32"/>
        </w:rPr>
        <w:t>。公务接待费支出决算比</w:t>
      </w:r>
      <w:r>
        <w:rPr>
          <w:rFonts w:ascii="仿宋_GB2312" w:eastAsia="仿宋_GB2312" w:cs="仿宋_GB2312"/>
          <w:sz w:val="32"/>
          <w:szCs w:val="32"/>
        </w:rPr>
        <w:t>2020</w:t>
      </w:r>
      <w:r>
        <w:rPr>
          <w:rFonts w:ascii="仿宋_GB2312" w:eastAsia="仿宋_GB2312" w:cs="仿宋_GB2312" w:hint="eastAsia"/>
          <w:sz w:val="32"/>
          <w:szCs w:val="32"/>
        </w:rPr>
        <w:t>年减少</w:t>
      </w:r>
      <w:r>
        <w:rPr>
          <w:rFonts w:ascii="仿宋_GB2312" w:eastAsia="仿宋_GB2312" w:cs="仿宋_GB2312"/>
          <w:sz w:val="32"/>
          <w:szCs w:val="32"/>
        </w:rPr>
        <w:t>1.5</w:t>
      </w:r>
      <w:r>
        <w:rPr>
          <w:rFonts w:ascii="仿宋_GB2312" w:eastAsia="仿宋_GB2312" w:cs="仿宋_GB2312" w:hint="eastAsia"/>
          <w:sz w:val="32"/>
          <w:szCs w:val="32"/>
        </w:rPr>
        <w:t>万元，下降</w:t>
      </w:r>
      <w:r>
        <w:rPr>
          <w:rFonts w:ascii="仿宋_GB2312" w:eastAsia="仿宋_GB2312" w:cs="仿宋_GB2312"/>
          <w:sz w:val="32"/>
          <w:szCs w:val="32"/>
        </w:rPr>
        <w:t>53.38%</w:t>
      </w:r>
      <w:r>
        <w:rPr>
          <w:rFonts w:ascii="仿宋_GB2312" w:eastAsia="仿宋_GB2312" w:cs="仿宋_GB2312" w:hint="eastAsia"/>
          <w:sz w:val="32"/>
          <w:szCs w:val="32"/>
        </w:rPr>
        <w:t>。主要原因是公务接待的批次和人次较上年下降。共接待</w:t>
      </w:r>
      <w:r>
        <w:rPr>
          <w:rFonts w:ascii="仿宋_GB2312" w:eastAsia="仿宋_GB2312" w:cs="仿宋_GB2312"/>
          <w:sz w:val="32"/>
          <w:szCs w:val="32"/>
        </w:rPr>
        <w:t>5</w:t>
      </w:r>
      <w:r>
        <w:rPr>
          <w:rFonts w:ascii="仿宋_GB2312" w:eastAsia="仿宋_GB2312" w:cs="仿宋_GB2312" w:hint="eastAsia"/>
          <w:sz w:val="32"/>
          <w:szCs w:val="32"/>
        </w:rPr>
        <w:t>批次，</w:t>
      </w:r>
      <w:r>
        <w:rPr>
          <w:rFonts w:ascii="仿宋_GB2312" w:eastAsia="仿宋_GB2312" w:cs="仿宋_GB2312"/>
          <w:sz w:val="32"/>
          <w:szCs w:val="32"/>
        </w:rPr>
        <w:lastRenderedPageBreak/>
        <w:t>23</w:t>
      </w:r>
      <w:r>
        <w:rPr>
          <w:rFonts w:ascii="仿宋_GB2312" w:eastAsia="仿宋_GB2312" w:cs="仿宋_GB2312" w:hint="eastAsia"/>
          <w:sz w:val="32"/>
          <w:szCs w:val="32"/>
        </w:rPr>
        <w:t>人次。</w:t>
      </w:r>
      <w:r>
        <w:rPr>
          <w:rFonts w:ascii="仿宋_GB2312" w:eastAsia="仿宋_GB2312" w:cs="仿宋_GB2312"/>
          <w:sz w:val="32"/>
          <w:szCs w:val="32"/>
        </w:rPr>
        <w:t>(</w:t>
      </w:r>
      <w:r>
        <w:rPr>
          <w:rFonts w:ascii="仿宋_GB2312" w:eastAsia="仿宋_GB2312" w:cs="仿宋_GB2312" w:hint="eastAsia"/>
          <w:sz w:val="32"/>
          <w:szCs w:val="32"/>
        </w:rPr>
        <w:t>其中：餐费</w:t>
      </w:r>
      <w:r>
        <w:rPr>
          <w:rFonts w:ascii="仿宋_GB2312" w:eastAsia="仿宋_GB2312" w:cs="仿宋_GB2312"/>
          <w:sz w:val="32"/>
          <w:szCs w:val="32"/>
        </w:rPr>
        <w:t>0.57</w:t>
      </w:r>
      <w:r>
        <w:rPr>
          <w:rFonts w:ascii="仿宋_GB2312" w:eastAsia="仿宋_GB2312" w:cs="仿宋_GB2312" w:hint="eastAsia"/>
          <w:sz w:val="32"/>
          <w:szCs w:val="32"/>
        </w:rPr>
        <w:t>万元</w:t>
      </w:r>
      <w:r>
        <w:rPr>
          <w:rFonts w:ascii="仿宋_GB2312" w:eastAsia="仿宋_GB2312" w:cs="仿宋_GB2312"/>
          <w:sz w:val="32"/>
          <w:szCs w:val="32"/>
        </w:rPr>
        <w:t>)</w:t>
      </w:r>
    </w:p>
    <w:p w:rsidR="007F17A5" w:rsidRDefault="007F17A5">
      <w:pPr>
        <w:ind w:firstLine="640"/>
        <w:rPr>
          <w:rFonts w:ascii="仿宋_GB2312" w:eastAsia="仿宋_GB2312"/>
          <w:sz w:val="32"/>
          <w:szCs w:val="32"/>
        </w:rPr>
      </w:pPr>
      <w:r>
        <w:rPr>
          <w:rFonts w:ascii="仿宋_GB2312" w:eastAsia="仿宋_GB2312" w:cs="仿宋_GB2312" w:hint="eastAsia"/>
          <w:b/>
          <w:bCs/>
          <w:sz w:val="32"/>
          <w:szCs w:val="32"/>
        </w:rPr>
        <w:t>国内公务接待支出</w:t>
      </w:r>
      <w:r>
        <w:rPr>
          <w:rFonts w:ascii="仿宋_GB2312" w:eastAsia="仿宋_GB2312" w:cs="仿宋_GB2312"/>
          <w:sz w:val="32"/>
          <w:szCs w:val="32"/>
        </w:rPr>
        <w:t>1.31</w:t>
      </w:r>
      <w:r>
        <w:rPr>
          <w:rFonts w:ascii="仿宋_GB2312" w:eastAsia="仿宋_GB2312" w:cs="仿宋_GB2312" w:hint="eastAsia"/>
          <w:sz w:val="32"/>
          <w:szCs w:val="32"/>
        </w:rPr>
        <w:t>万元，主要用于执行公务、开展业务活动开支的交通费、住宿费、用餐费等。国内公务接待</w:t>
      </w:r>
      <w:r>
        <w:rPr>
          <w:rFonts w:ascii="仿宋_GB2312" w:eastAsia="仿宋_GB2312" w:cs="仿宋_GB2312"/>
          <w:sz w:val="32"/>
          <w:szCs w:val="32"/>
        </w:rPr>
        <w:t>5</w:t>
      </w:r>
      <w:r>
        <w:rPr>
          <w:rFonts w:ascii="仿宋_GB2312" w:eastAsia="仿宋_GB2312" w:cs="仿宋_GB2312" w:hint="eastAsia"/>
          <w:sz w:val="32"/>
          <w:szCs w:val="32"/>
        </w:rPr>
        <w:t>批次，</w:t>
      </w:r>
      <w:r>
        <w:rPr>
          <w:rFonts w:ascii="仿宋_GB2312" w:eastAsia="仿宋_GB2312" w:cs="仿宋_GB2312"/>
          <w:sz w:val="32"/>
          <w:szCs w:val="32"/>
        </w:rPr>
        <w:t>23</w:t>
      </w:r>
      <w:r>
        <w:rPr>
          <w:rFonts w:ascii="仿宋_GB2312" w:eastAsia="仿宋_GB2312" w:cs="仿宋_GB2312" w:hint="eastAsia"/>
          <w:sz w:val="32"/>
          <w:szCs w:val="32"/>
        </w:rPr>
        <w:t>人次（不包括陪同人员），共计支出</w:t>
      </w:r>
      <w:r>
        <w:rPr>
          <w:rFonts w:ascii="仿宋_GB2312" w:eastAsia="仿宋_GB2312" w:cs="仿宋_GB2312"/>
          <w:sz w:val="32"/>
          <w:szCs w:val="32"/>
        </w:rPr>
        <w:t>1.31</w:t>
      </w:r>
      <w:r>
        <w:rPr>
          <w:rFonts w:ascii="仿宋_GB2312" w:eastAsia="仿宋_GB2312" w:cs="仿宋_GB2312" w:hint="eastAsia"/>
          <w:sz w:val="32"/>
          <w:szCs w:val="32"/>
        </w:rPr>
        <w:t>万元，具体内容包括：省商务厅调研考察餐费</w:t>
      </w:r>
      <w:r>
        <w:rPr>
          <w:rFonts w:ascii="仿宋_GB2312" w:eastAsia="仿宋_GB2312" w:cs="仿宋_GB2312"/>
          <w:sz w:val="32"/>
          <w:szCs w:val="32"/>
        </w:rPr>
        <w:t>0.2</w:t>
      </w:r>
      <w:r>
        <w:rPr>
          <w:rFonts w:ascii="仿宋_GB2312" w:eastAsia="仿宋_GB2312" w:cs="仿宋_GB2312" w:hint="eastAsia"/>
          <w:sz w:val="32"/>
          <w:szCs w:val="32"/>
        </w:rPr>
        <w:t>万元；中国贸促会培训中心考察调研餐费</w:t>
      </w:r>
      <w:r>
        <w:rPr>
          <w:rFonts w:ascii="仿宋_GB2312" w:eastAsia="仿宋_GB2312" w:cs="仿宋_GB2312"/>
          <w:sz w:val="32"/>
          <w:szCs w:val="32"/>
        </w:rPr>
        <w:t>0.07</w:t>
      </w:r>
      <w:r>
        <w:rPr>
          <w:rFonts w:ascii="仿宋_GB2312" w:eastAsia="仿宋_GB2312" w:cs="仿宋_GB2312" w:hint="eastAsia"/>
          <w:sz w:val="32"/>
          <w:szCs w:val="32"/>
        </w:rPr>
        <w:t>万元；重庆长寿区商务考察调研餐费</w:t>
      </w:r>
      <w:r>
        <w:rPr>
          <w:rFonts w:ascii="仿宋_GB2312" w:eastAsia="仿宋_GB2312" w:cs="仿宋_GB2312"/>
          <w:sz w:val="32"/>
          <w:szCs w:val="32"/>
        </w:rPr>
        <w:t>0.14</w:t>
      </w:r>
      <w:r>
        <w:rPr>
          <w:rFonts w:ascii="仿宋_GB2312" w:eastAsia="仿宋_GB2312" w:cs="仿宋_GB2312" w:hint="eastAsia"/>
          <w:sz w:val="32"/>
          <w:szCs w:val="32"/>
        </w:rPr>
        <w:t>万元；省口岸物流办考察调研及培训产生餐费及会议费</w:t>
      </w:r>
      <w:r>
        <w:rPr>
          <w:rFonts w:ascii="仿宋_GB2312" w:eastAsia="仿宋_GB2312" w:cs="仿宋_GB2312"/>
          <w:sz w:val="32"/>
          <w:szCs w:val="32"/>
        </w:rPr>
        <w:t>0.9</w:t>
      </w:r>
      <w:r>
        <w:rPr>
          <w:rFonts w:ascii="仿宋_GB2312" w:eastAsia="仿宋_GB2312" w:cs="仿宋_GB2312" w:hint="eastAsia"/>
          <w:sz w:val="32"/>
          <w:szCs w:val="32"/>
        </w:rPr>
        <w:t>万元。</w:t>
      </w:r>
    </w:p>
    <w:p w:rsidR="007F17A5" w:rsidRDefault="007F17A5" w:rsidP="00202E29">
      <w:pPr>
        <w:ind w:firstLineChars="200" w:firstLine="643"/>
        <w:rPr>
          <w:rFonts w:ascii="仿宋_GB2312" w:eastAsia="仿宋_GB2312"/>
          <w:sz w:val="32"/>
          <w:szCs w:val="32"/>
        </w:rPr>
      </w:pPr>
      <w:r>
        <w:rPr>
          <w:rFonts w:ascii="仿宋" w:eastAsia="仿宋" w:hAnsi="仿宋" w:cs="仿宋" w:hint="eastAsia"/>
          <w:b/>
          <w:bCs/>
          <w:sz w:val="32"/>
          <w:szCs w:val="32"/>
        </w:rPr>
        <w:t>外事接待支出</w:t>
      </w:r>
      <w:r>
        <w:rPr>
          <w:rFonts w:ascii="仿宋" w:eastAsia="仿宋" w:hAnsi="仿宋" w:cs="仿宋"/>
          <w:sz w:val="32"/>
          <w:szCs w:val="32"/>
        </w:rPr>
        <w:t>0</w:t>
      </w:r>
      <w:r>
        <w:rPr>
          <w:rFonts w:ascii="仿宋_GB2312" w:eastAsia="仿宋_GB2312" w:cs="仿宋_GB2312" w:hint="eastAsia"/>
          <w:sz w:val="32"/>
          <w:szCs w:val="32"/>
        </w:rPr>
        <w:t>万元。</w:t>
      </w:r>
    </w:p>
    <w:p w:rsidR="007F17A5" w:rsidRDefault="007F17A5">
      <w:pPr>
        <w:ind w:firstLine="640"/>
        <w:outlineLvl w:val="1"/>
        <w:rPr>
          <w:rStyle w:val="2Char"/>
          <w:rFonts w:ascii="黑体" w:eastAsia="黑体" w:hAnsi="黑体" w:cs="Times New Roman"/>
        </w:rPr>
      </w:pPr>
      <w:bookmarkStart w:id="42" w:name="_Toc15377218"/>
      <w:bookmarkStart w:id="43" w:name="_Toc15396610"/>
      <w:r>
        <w:rPr>
          <w:rFonts w:ascii="黑体" w:eastAsia="黑体" w:cs="黑体" w:hint="eastAsia"/>
          <w:sz w:val="32"/>
          <w:szCs w:val="32"/>
        </w:rPr>
        <w:t>八、</w:t>
      </w:r>
      <w:r>
        <w:rPr>
          <w:rStyle w:val="2Char"/>
          <w:rFonts w:ascii="黑体" w:eastAsia="黑体" w:hAnsi="黑体" w:cs="黑体" w:hint="eastAsia"/>
          <w:b w:val="0"/>
          <w:bCs w:val="0"/>
        </w:rPr>
        <w:t>政府性基金预算支出决算情况说明</w:t>
      </w:r>
      <w:bookmarkEnd w:id="42"/>
      <w:bookmarkEnd w:id="43"/>
    </w:p>
    <w:p w:rsidR="007F17A5" w:rsidRDefault="007F17A5">
      <w:pPr>
        <w:ind w:firstLine="640"/>
        <w:rPr>
          <w:rFonts w:ascii="仿宋_GB2312" w:eastAsia="仿宋_GB2312"/>
          <w:sz w:val="32"/>
          <w:szCs w:val="32"/>
        </w:rPr>
      </w:pPr>
      <w:r>
        <w:rPr>
          <w:rFonts w:ascii="仿宋_GB2312" w:eastAsia="仿宋_GB2312" w:cs="仿宋_GB2312"/>
          <w:sz w:val="32"/>
          <w:szCs w:val="32"/>
        </w:rPr>
        <w:t>2021</w:t>
      </w:r>
      <w:r>
        <w:rPr>
          <w:rFonts w:ascii="仿宋_GB2312" w:eastAsia="仿宋_GB2312" w:cs="仿宋_GB2312" w:hint="eastAsia"/>
          <w:sz w:val="32"/>
          <w:szCs w:val="32"/>
        </w:rPr>
        <w:t>年政府性基金预算财政拨款支出</w:t>
      </w:r>
      <w:r>
        <w:rPr>
          <w:rFonts w:ascii="仿宋_GB2312" w:eastAsia="仿宋_GB2312" w:cs="仿宋_GB2312"/>
          <w:sz w:val="32"/>
          <w:szCs w:val="32"/>
        </w:rPr>
        <w:t>5</w:t>
      </w:r>
      <w:r>
        <w:rPr>
          <w:rFonts w:ascii="仿宋_GB2312" w:eastAsia="仿宋_GB2312" w:cs="仿宋_GB2312" w:hint="eastAsia"/>
          <w:sz w:val="32"/>
          <w:szCs w:val="32"/>
        </w:rPr>
        <w:t>万元。</w:t>
      </w:r>
    </w:p>
    <w:p w:rsidR="007F17A5" w:rsidRDefault="007F17A5">
      <w:pPr>
        <w:numPr>
          <w:ilvl w:val="0"/>
          <w:numId w:val="2"/>
        </w:numPr>
        <w:ind w:firstLine="640"/>
        <w:outlineLvl w:val="1"/>
        <w:rPr>
          <w:rStyle w:val="2Char"/>
          <w:rFonts w:ascii="黑体" w:eastAsia="黑体" w:hAnsi="黑体" w:cs="Times New Roman"/>
          <w:b w:val="0"/>
          <w:bCs w:val="0"/>
        </w:rPr>
      </w:pPr>
      <w:bookmarkStart w:id="44" w:name="_Toc15396611"/>
      <w:bookmarkStart w:id="45" w:name="_Toc15377219"/>
      <w:r>
        <w:rPr>
          <w:rStyle w:val="2Char"/>
          <w:rFonts w:ascii="黑体" w:eastAsia="黑体" w:hAnsi="黑体" w:cs="黑体" w:hint="eastAsia"/>
          <w:b w:val="0"/>
          <w:bCs w:val="0"/>
        </w:rPr>
        <w:t>国有资本经营预算支出决算情况说明</w:t>
      </w:r>
      <w:bookmarkEnd w:id="44"/>
      <w:bookmarkEnd w:id="45"/>
    </w:p>
    <w:p w:rsidR="007F17A5" w:rsidRDefault="007F17A5">
      <w:pPr>
        <w:ind w:firstLine="640"/>
        <w:rPr>
          <w:rFonts w:ascii="仿宋_GB2312" w:eastAsia="仿宋_GB2312"/>
          <w:sz w:val="32"/>
          <w:szCs w:val="32"/>
        </w:rPr>
      </w:pPr>
      <w:r>
        <w:rPr>
          <w:rFonts w:ascii="仿宋_GB2312" w:eastAsia="仿宋_GB2312" w:cs="仿宋_GB2312"/>
          <w:sz w:val="32"/>
          <w:szCs w:val="32"/>
        </w:rPr>
        <w:t>2021</w:t>
      </w:r>
      <w:r>
        <w:rPr>
          <w:rFonts w:ascii="仿宋_GB2312" w:eastAsia="仿宋_GB2312" w:cs="仿宋_GB2312" w:hint="eastAsia"/>
          <w:sz w:val="32"/>
          <w:szCs w:val="32"/>
        </w:rPr>
        <w:t>年国有资本经营预算财政拨款支出</w:t>
      </w:r>
      <w:r>
        <w:rPr>
          <w:rFonts w:ascii="仿宋_GB2312" w:eastAsia="仿宋_GB2312" w:cs="仿宋_GB2312"/>
          <w:sz w:val="32"/>
          <w:szCs w:val="32"/>
        </w:rPr>
        <w:t>0</w:t>
      </w:r>
      <w:r>
        <w:rPr>
          <w:rFonts w:ascii="仿宋_GB2312" w:eastAsia="仿宋_GB2312" w:cs="仿宋_GB2312" w:hint="eastAsia"/>
          <w:sz w:val="32"/>
          <w:szCs w:val="32"/>
        </w:rPr>
        <w:t>万元。</w:t>
      </w:r>
    </w:p>
    <w:p w:rsidR="007F17A5" w:rsidRDefault="007F17A5">
      <w:pPr>
        <w:numPr>
          <w:ilvl w:val="0"/>
          <w:numId w:val="2"/>
        </w:numPr>
        <w:ind w:firstLine="640"/>
        <w:outlineLvl w:val="1"/>
        <w:rPr>
          <w:rStyle w:val="2Char"/>
          <w:rFonts w:ascii="黑体" w:eastAsia="黑体" w:hAnsi="黑体" w:cs="Times New Roman"/>
          <w:b w:val="0"/>
          <w:bCs w:val="0"/>
        </w:rPr>
      </w:pPr>
      <w:bookmarkStart w:id="46" w:name="_Toc15377221"/>
      <w:bookmarkStart w:id="47" w:name="_Toc15396612"/>
      <w:r>
        <w:rPr>
          <w:rStyle w:val="2Char"/>
          <w:rFonts w:ascii="黑体" w:eastAsia="黑体" w:hAnsi="黑体" w:cs="黑体" w:hint="eastAsia"/>
          <w:b w:val="0"/>
          <w:bCs w:val="0"/>
        </w:rPr>
        <w:t>其他重要事项的情况说明</w:t>
      </w:r>
      <w:bookmarkEnd w:id="46"/>
      <w:bookmarkEnd w:id="47"/>
    </w:p>
    <w:p w:rsidR="007F17A5" w:rsidRDefault="007F17A5" w:rsidP="00202E29">
      <w:pPr>
        <w:ind w:firstLineChars="200" w:firstLine="643"/>
        <w:outlineLvl w:val="2"/>
        <w:rPr>
          <w:rFonts w:ascii="仿宋" w:eastAsia="仿宋" w:hAnsi="仿宋"/>
          <w:sz w:val="32"/>
          <w:szCs w:val="32"/>
        </w:rPr>
      </w:pPr>
      <w:bookmarkStart w:id="48" w:name="_Toc15377222"/>
      <w:r>
        <w:rPr>
          <w:rFonts w:ascii="仿宋" w:eastAsia="仿宋" w:hAnsi="仿宋" w:cs="仿宋" w:hint="eastAsia"/>
          <w:b/>
          <w:bCs/>
          <w:sz w:val="32"/>
          <w:szCs w:val="32"/>
        </w:rPr>
        <w:t>（一）机关运行经费支出情况</w:t>
      </w:r>
      <w:bookmarkEnd w:id="48"/>
    </w:p>
    <w:p w:rsidR="007F17A5" w:rsidRDefault="007F17A5" w:rsidP="00202E29">
      <w:pPr>
        <w:ind w:firstLineChars="200" w:firstLine="640"/>
        <w:rPr>
          <w:rFonts w:ascii="仿宋_GB2312" w:eastAsia="仿宋_GB2312"/>
          <w:sz w:val="32"/>
          <w:szCs w:val="32"/>
        </w:rPr>
      </w:pPr>
      <w:r>
        <w:rPr>
          <w:rFonts w:ascii="仿宋_GB2312" w:eastAsia="仿宋_GB2312" w:cs="仿宋_GB2312"/>
          <w:sz w:val="32"/>
          <w:szCs w:val="32"/>
        </w:rPr>
        <w:t>2021</w:t>
      </w:r>
      <w:r>
        <w:rPr>
          <w:rFonts w:ascii="仿宋_GB2312" w:eastAsia="仿宋_GB2312" w:cs="仿宋_GB2312" w:hint="eastAsia"/>
          <w:sz w:val="32"/>
          <w:szCs w:val="32"/>
        </w:rPr>
        <w:t>年，攀枝花市商务局机关运行经费支出</w:t>
      </w:r>
      <w:r>
        <w:rPr>
          <w:rFonts w:ascii="仿宋_GB2312" w:eastAsia="仿宋_GB2312" w:cs="仿宋_GB2312"/>
          <w:sz w:val="32"/>
          <w:szCs w:val="32"/>
        </w:rPr>
        <w:t>150.26</w:t>
      </w:r>
      <w:r>
        <w:rPr>
          <w:rFonts w:ascii="仿宋_GB2312" w:eastAsia="仿宋_GB2312" w:cs="仿宋_GB2312" w:hint="eastAsia"/>
          <w:sz w:val="32"/>
          <w:szCs w:val="32"/>
        </w:rPr>
        <w:t>万元，比</w:t>
      </w:r>
      <w:r>
        <w:rPr>
          <w:rFonts w:ascii="仿宋_GB2312" w:eastAsia="仿宋_GB2312" w:cs="仿宋_GB2312"/>
          <w:sz w:val="32"/>
          <w:szCs w:val="32"/>
        </w:rPr>
        <w:t>2020</w:t>
      </w:r>
      <w:r>
        <w:rPr>
          <w:rFonts w:ascii="仿宋_GB2312" w:eastAsia="仿宋_GB2312" w:cs="仿宋_GB2312" w:hint="eastAsia"/>
          <w:sz w:val="32"/>
          <w:szCs w:val="32"/>
        </w:rPr>
        <w:t>年减少</w:t>
      </w:r>
      <w:r>
        <w:rPr>
          <w:rFonts w:ascii="仿宋_GB2312" w:eastAsia="仿宋_GB2312" w:cs="仿宋_GB2312"/>
          <w:sz w:val="32"/>
          <w:szCs w:val="32"/>
        </w:rPr>
        <w:t>25.81</w:t>
      </w:r>
      <w:r>
        <w:rPr>
          <w:rFonts w:ascii="仿宋_GB2312" w:eastAsia="仿宋_GB2312" w:cs="仿宋_GB2312" w:hint="eastAsia"/>
          <w:sz w:val="32"/>
          <w:szCs w:val="32"/>
        </w:rPr>
        <w:t>万元，下降</w:t>
      </w:r>
      <w:r>
        <w:rPr>
          <w:rFonts w:ascii="仿宋_GB2312" w:eastAsia="仿宋_GB2312" w:cs="仿宋_GB2312"/>
          <w:sz w:val="32"/>
          <w:szCs w:val="32"/>
        </w:rPr>
        <w:t>14.66%</w:t>
      </w:r>
      <w:r>
        <w:rPr>
          <w:rFonts w:ascii="仿宋_GB2312" w:eastAsia="仿宋_GB2312" w:cs="仿宋_GB2312" w:hint="eastAsia"/>
          <w:sz w:val="32"/>
          <w:szCs w:val="32"/>
        </w:rPr>
        <w:t>。主要原因是</w:t>
      </w:r>
      <w:r>
        <w:rPr>
          <w:rFonts w:ascii="仿宋" w:eastAsia="仿宋" w:hAnsi="仿宋" w:cs="仿宋" w:hint="eastAsia"/>
          <w:sz w:val="32"/>
          <w:szCs w:val="32"/>
        </w:rPr>
        <w:t>办公费、印刷费、邮电费、差旅费、其他商品和服务支出有所减少。</w:t>
      </w:r>
    </w:p>
    <w:p w:rsidR="007F17A5" w:rsidRDefault="007F17A5" w:rsidP="00202E29">
      <w:pPr>
        <w:autoSpaceDE w:val="0"/>
        <w:autoSpaceDN w:val="0"/>
        <w:adjustRightInd w:val="0"/>
        <w:ind w:firstLineChars="200" w:firstLine="643"/>
        <w:jc w:val="left"/>
        <w:outlineLvl w:val="2"/>
        <w:rPr>
          <w:rFonts w:ascii="仿宋" w:eastAsia="仿宋" w:hAnsi="仿宋"/>
          <w:b/>
          <w:bCs/>
          <w:sz w:val="32"/>
          <w:szCs w:val="32"/>
        </w:rPr>
      </w:pPr>
      <w:bookmarkStart w:id="49" w:name="_Toc15377223"/>
      <w:r>
        <w:rPr>
          <w:rFonts w:ascii="仿宋" w:eastAsia="仿宋" w:hAnsi="仿宋" w:cs="仿宋" w:hint="eastAsia"/>
          <w:b/>
          <w:bCs/>
          <w:sz w:val="32"/>
          <w:szCs w:val="32"/>
        </w:rPr>
        <w:t>（二）政府采购支出情况</w:t>
      </w:r>
      <w:bookmarkEnd w:id="49"/>
    </w:p>
    <w:p w:rsidR="007F17A5" w:rsidRDefault="007F17A5" w:rsidP="00202E29">
      <w:pPr>
        <w:ind w:firstLineChars="200" w:firstLine="640"/>
        <w:rPr>
          <w:rFonts w:ascii="仿宋_GB2312" w:eastAsia="仿宋_GB2312"/>
          <w:sz w:val="32"/>
          <w:szCs w:val="32"/>
        </w:rPr>
      </w:pPr>
      <w:r>
        <w:rPr>
          <w:rFonts w:ascii="仿宋_GB2312" w:eastAsia="仿宋_GB2312" w:cs="仿宋_GB2312"/>
          <w:sz w:val="32"/>
          <w:szCs w:val="32"/>
        </w:rPr>
        <w:t>2021</w:t>
      </w:r>
      <w:r>
        <w:rPr>
          <w:rFonts w:ascii="仿宋_GB2312" w:eastAsia="仿宋_GB2312" w:cs="仿宋_GB2312" w:hint="eastAsia"/>
          <w:sz w:val="32"/>
          <w:szCs w:val="32"/>
        </w:rPr>
        <w:t>年，攀枝花市商务局政府采购支出总额</w:t>
      </w:r>
      <w:r>
        <w:rPr>
          <w:rFonts w:ascii="仿宋_GB2312" w:eastAsia="仿宋_GB2312" w:cs="仿宋_GB2312"/>
          <w:sz w:val="32"/>
          <w:szCs w:val="32"/>
        </w:rPr>
        <w:t>0</w:t>
      </w:r>
      <w:r>
        <w:rPr>
          <w:rFonts w:ascii="仿宋_GB2312" w:eastAsia="仿宋_GB2312" w:cs="仿宋_GB2312" w:hint="eastAsia"/>
          <w:sz w:val="32"/>
          <w:szCs w:val="32"/>
        </w:rPr>
        <w:t>万元。</w:t>
      </w:r>
    </w:p>
    <w:p w:rsidR="007F17A5" w:rsidRDefault="007F17A5" w:rsidP="00202E29">
      <w:pPr>
        <w:autoSpaceDE w:val="0"/>
        <w:autoSpaceDN w:val="0"/>
        <w:adjustRightInd w:val="0"/>
        <w:ind w:firstLineChars="200" w:firstLine="643"/>
        <w:jc w:val="left"/>
        <w:outlineLvl w:val="2"/>
        <w:rPr>
          <w:rFonts w:ascii="仿宋" w:eastAsia="仿宋" w:hAnsi="仿宋"/>
          <w:b/>
          <w:bCs/>
          <w:sz w:val="32"/>
          <w:szCs w:val="32"/>
        </w:rPr>
      </w:pPr>
      <w:bookmarkStart w:id="50" w:name="_Toc15377224"/>
      <w:r>
        <w:rPr>
          <w:rFonts w:ascii="仿宋" w:eastAsia="仿宋" w:hAnsi="仿宋" w:cs="仿宋" w:hint="eastAsia"/>
          <w:b/>
          <w:bCs/>
          <w:sz w:val="32"/>
          <w:szCs w:val="32"/>
        </w:rPr>
        <w:t>（三）国有资产占有使用情况</w:t>
      </w:r>
      <w:bookmarkEnd w:id="50"/>
    </w:p>
    <w:p w:rsidR="007F17A5" w:rsidRDefault="007F17A5" w:rsidP="00202E29">
      <w:pPr>
        <w:autoSpaceDE w:val="0"/>
        <w:autoSpaceDN w:val="0"/>
        <w:adjustRightInd w:val="0"/>
        <w:ind w:firstLineChars="200" w:firstLine="640"/>
        <w:jc w:val="left"/>
        <w:rPr>
          <w:rFonts w:ascii="仿宋_GB2312" w:eastAsia="仿宋_GB2312"/>
          <w:sz w:val="32"/>
          <w:szCs w:val="32"/>
        </w:rPr>
      </w:pPr>
      <w:r>
        <w:rPr>
          <w:rFonts w:ascii="仿宋_GB2312" w:eastAsia="仿宋_GB2312" w:cs="仿宋_GB2312" w:hint="eastAsia"/>
          <w:sz w:val="32"/>
          <w:szCs w:val="32"/>
        </w:rPr>
        <w:lastRenderedPageBreak/>
        <w:t>截至</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日，攀枝花市商务局共有车辆</w:t>
      </w:r>
      <w:r>
        <w:rPr>
          <w:rFonts w:ascii="仿宋_GB2312" w:eastAsia="仿宋_GB2312" w:cs="仿宋_GB2312"/>
          <w:sz w:val="32"/>
          <w:szCs w:val="32"/>
        </w:rPr>
        <w:t>1</w:t>
      </w:r>
      <w:r>
        <w:rPr>
          <w:rFonts w:ascii="仿宋_GB2312" w:eastAsia="仿宋_GB2312" w:cs="仿宋_GB2312" w:hint="eastAsia"/>
          <w:sz w:val="32"/>
          <w:szCs w:val="32"/>
        </w:rPr>
        <w:t>辆，</w:t>
      </w:r>
      <w:r>
        <w:rPr>
          <w:rFonts w:ascii="仿宋_GB2312" w:eastAsia="仿宋_GB2312" w:cs="仿宋_GB2312" w:hint="eastAsia"/>
          <w:color w:val="000000"/>
          <w:sz w:val="32"/>
          <w:szCs w:val="32"/>
        </w:rPr>
        <w:t>其中：一般公务用车</w:t>
      </w:r>
      <w:r>
        <w:rPr>
          <w:rFonts w:ascii="仿宋_GB2312" w:eastAsia="仿宋_GB2312" w:cs="仿宋_GB2312"/>
          <w:color w:val="000000"/>
          <w:sz w:val="32"/>
          <w:szCs w:val="32"/>
        </w:rPr>
        <w:t>1</w:t>
      </w:r>
      <w:r>
        <w:rPr>
          <w:rFonts w:ascii="仿宋_GB2312" w:eastAsia="仿宋_GB2312" w:cs="仿宋_GB2312" w:hint="eastAsia"/>
          <w:color w:val="000000"/>
          <w:sz w:val="32"/>
          <w:szCs w:val="32"/>
        </w:rPr>
        <w:t>辆，主要是用于一般公务出行。单价</w:t>
      </w:r>
      <w:r>
        <w:rPr>
          <w:rFonts w:ascii="仿宋_GB2312" w:eastAsia="仿宋_GB2312" w:cs="仿宋_GB2312"/>
          <w:color w:val="000000"/>
          <w:sz w:val="32"/>
          <w:szCs w:val="32"/>
        </w:rPr>
        <w:t>50</w:t>
      </w:r>
      <w:r>
        <w:rPr>
          <w:rFonts w:ascii="仿宋_GB2312" w:eastAsia="仿宋_GB2312" w:cs="仿宋_GB2312" w:hint="eastAsia"/>
          <w:color w:val="000000"/>
          <w:sz w:val="32"/>
          <w:szCs w:val="32"/>
        </w:rPr>
        <w:t>万元以上通用设备</w:t>
      </w:r>
      <w:r>
        <w:rPr>
          <w:rFonts w:ascii="仿宋_GB2312" w:eastAsia="仿宋_GB2312" w:cs="仿宋_GB2312"/>
          <w:color w:val="000000"/>
          <w:sz w:val="32"/>
          <w:szCs w:val="32"/>
        </w:rPr>
        <w:t>1</w:t>
      </w:r>
      <w:r>
        <w:rPr>
          <w:rFonts w:ascii="仿宋_GB2312" w:eastAsia="仿宋_GB2312" w:cs="仿宋_GB2312" w:hint="eastAsia"/>
          <w:color w:val="000000"/>
          <w:sz w:val="32"/>
          <w:szCs w:val="32"/>
        </w:rPr>
        <w:t>台（套）。</w:t>
      </w:r>
    </w:p>
    <w:p w:rsidR="007F17A5" w:rsidRDefault="007F17A5" w:rsidP="00202E29">
      <w:pPr>
        <w:autoSpaceDE w:val="0"/>
        <w:autoSpaceDN w:val="0"/>
        <w:adjustRightInd w:val="0"/>
        <w:ind w:firstLineChars="200" w:firstLine="643"/>
        <w:jc w:val="left"/>
        <w:outlineLvl w:val="2"/>
        <w:rPr>
          <w:rFonts w:ascii="仿宋" w:eastAsia="仿宋" w:hAnsi="仿宋"/>
          <w:b/>
          <w:bCs/>
          <w:sz w:val="32"/>
          <w:szCs w:val="32"/>
        </w:rPr>
      </w:pPr>
      <w:r>
        <w:rPr>
          <w:rFonts w:ascii="仿宋" w:eastAsia="仿宋" w:hAnsi="仿宋" w:cs="仿宋" w:hint="eastAsia"/>
          <w:b/>
          <w:bCs/>
          <w:sz w:val="32"/>
          <w:szCs w:val="32"/>
        </w:rPr>
        <w:t>（四）预算绩效管理情况</w:t>
      </w:r>
    </w:p>
    <w:p w:rsidR="007F17A5" w:rsidRDefault="007F17A5" w:rsidP="00202E29">
      <w:pPr>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根据预算绩效管理要求，本单位在</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年度预算编制阶段，组织对</w:t>
      </w:r>
      <w:r>
        <w:rPr>
          <w:rFonts w:ascii="仿宋_GB2312" w:eastAsia="仿宋_GB2312" w:hAnsi="宋体" w:cs="仿宋_GB2312" w:hint="eastAsia"/>
          <w:kern w:val="0"/>
          <w:sz w:val="32"/>
          <w:szCs w:val="32"/>
        </w:rPr>
        <w:t>援彝援藏工作、业务运行、服务业发展等</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个项目开展了预算事前绩效评估，对</w:t>
      </w:r>
      <w:r>
        <w:rPr>
          <w:rFonts w:ascii="仿宋_GB2312" w:eastAsia="仿宋_GB2312" w:hAnsi="宋体" w:cs="仿宋_GB2312" w:hint="eastAsia"/>
          <w:kern w:val="0"/>
          <w:sz w:val="32"/>
          <w:szCs w:val="32"/>
        </w:rPr>
        <w:t>援彝援藏工作、业务运行、服务业发展等</w:t>
      </w:r>
      <w:r>
        <w:rPr>
          <w:rFonts w:ascii="仿宋_GB2312" w:eastAsia="仿宋_GB2312" w:hAnsi="宋体" w:cs="仿宋_GB2312"/>
          <w:kern w:val="0"/>
          <w:sz w:val="32"/>
          <w:szCs w:val="32"/>
        </w:rPr>
        <w:t>3</w:t>
      </w:r>
      <w:r>
        <w:rPr>
          <w:rFonts w:ascii="仿宋_GB2312" w:eastAsia="仿宋_GB2312" w:hAnsi="仿宋_GB2312" w:cs="仿宋_GB2312" w:hint="eastAsia"/>
          <w:sz w:val="32"/>
          <w:szCs w:val="32"/>
        </w:rPr>
        <w:t>个项目编制了绩效目标，预算执行过程中，选取</w:t>
      </w:r>
      <w:r>
        <w:rPr>
          <w:rFonts w:ascii="仿宋_GB2312" w:eastAsia="仿宋_GB2312" w:hAnsi="宋体" w:cs="仿宋_GB2312" w:hint="eastAsia"/>
          <w:kern w:val="0"/>
          <w:sz w:val="32"/>
          <w:szCs w:val="32"/>
        </w:rPr>
        <w:t>援彝援藏工作、业务运行、服务业发展等</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个项目开展绩效监控，年终执行完毕后，对</w:t>
      </w:r>
      <w:r>
        <w:rPr>
          <w:rFonts w:ascii="仿宋_GB2312" w:eastAsia="仿宋_GB2312" w:hAnsi="宋体" w:cs="仿宋_GB2312" w:hint="eastAsia"/>
          <w:kern w:val="0"/>
          <w:sz w:val="32"/>
          <w:szCs w:val="32"/>
        </w:rPr>
        <w:t>援彝援藏工作、业务运行、服务业发展等</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个项目开展了绩效自评，</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年特定目标类部门预算项目绩效目标自评表见附件（第四部分）。</w:t>
      </w:r>
    </w:p>
    <w:p w:rsidR="007F17A5" w:rsidRDefault="007F17A5">
      <w:pPr>
        <w:pStyle w:val="a0"/>
        <w:spacing w:before="93"/>
        <w:rPr>
          <w:rFonts w:cs="Times New Roman"/>
          <w:highlight w:val="yellow"/>
        </w:rPr>
      </w:pPr>
    </w:p>
    <w:p w:rsidR="007F17A5" w:rsidRDefault="007F17A5">
      <w:pPr>
        <w:widowControl/>
        <w:jc w:val="left"/>
        <w:rPr>
          <w:rFonts w:ascii="仿宋_GB2312" w:eastAsia="仿宋_GB2312"/>
          <w:b/>
          <w:bCs/>
          <w:sz w:val="32"/>
          <w:szCs w:val="32"/>
        </w:rPr>
      </w:pPr>
      <w:r>
        <w:rPr>
          <w:rFonts w:ascii="仿宋_GB2312" w:eastAsia="仿宋_GB2312"/>
          <w:b/>
          <w:bCs/>
          <w:sz w:val="32"/>
          <w:szCs w:val="32"/>
        </w:rPr>
        <w:br w:type="page"/>
      </w:r>
    </w:p>
    <w:p w:rsidR="007F17A5" w:rsidRDefault="007F17A5" w:rsidP="00202E29">
      <w:pPr>
        <w:numPr>
          <w:ilvl w:val="0"/>
          <w:numId w:val="3"/>
        </w:numPr>
        <w:ind w:firstLineChars="150" w:firstLine="660"/>
        <w:jc w:val="center"/>
        <w:outlineLvl w:val="0"/>
        <w:rPr>
          <w:rStyle w:val="1Char"/>
          <w:rFonts w:ascii="黑体" w:eastAsia="黑体" w:hAnsi="黑体"/>
          <w:b w:val="0"/>
          <w:bCs w:val="0"/>
        </w:rPr>
      </w:pPr>
      <w:bookmarkStart w:id="51" w:name="_Toc15396613"/>
      <w:bookmarkStart w:id="52" w:name="_Toc15377225"/>
      <w:r>
        <w:rPr>
          <w:rFonts w:ascii="黑体" w:eastAsia="黑体" w:hAnsi="黑体" w:cs="黑体" w:hint="eastAsia"/>
          <w:sz w:val="44"/>
          <w:szCs w:val="44"/>
        </w:rPr>
        <w:t>名</w:t>
      </w:r>
      <w:r>
        <w:rPr>
          <w:rStyle w:val="1Char"/>
          <w:rFonts w:ascii="黑体" w:eastAsia="黑体" w:hAnsi="黑体" w:cs="黑体" w:hint="eastAsia"/>
          <w:b w:val="0"/>
          <w:bCs w:val="0"/>
        </w:rPr>
        <w:t>词解释</w:t>
      </w:r>
      <w:bookmarkEnd w:id="51"/>
      <w:bookmarkEnd w:id="52"/>
    </w:p>
    <w:p w:rsidR="007F17A5" w:rsidRDefault="007F17A5">
      <w:pPr>
        <w:jc w:val="left"/>
        <w:rPr>
          <w:rFonts w:ascii="宋体"/>
          <w:b/>
          <w:bCs/>
          <w:sz w:val="44"/>
          <w:szCs w:val="44"/>
        </w:rPr>
      </w:pPr>
    </w:p>
    <w:p w:rsidR="007F17A5" w:rsidRDefault="007F17A5" w:rsidP="00202E29">
      <w:pPr>
        <w:pStyle w:val="Defaul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财政拨款收入：指单位从同级财政部门取得的财政预算资金。</w:t>
      </w:r>
    </w:p>
    <w:p w:rsidR="007F17A5" w:rsidRDefault="007F17A5" w:rsidP="00202E29">
      <w:pPr>
        <w:pStyle w:val="Defaul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事业收入：指事业单位开展专业业务活动及辅助活动取得的收入。如商贸流通服务中心的财政预算资金。</w:t>
      </w:r>
    </w:p>
    <w:p w:rsidR="007F17A5" w:rsidRDefault="007F17A5" w:rsidP="00202E29">
      <w:pPr>
        <w:pStyle w:val="Defaul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其他收入：指单位取得的除上述收入以外的各项收入。主要是银行利息收入、税务手续费等。</w:t>
      </w:r>
    </w:p>
    <w:p w:rsidR="007F17A5" w:rsidRDefault="007F17A5" w:rsidP="00202E29">
      <w:pPr>
        <w:pStyle w:val="Default"/>
        <w:ind w:firstLineChars="200" w:firstLine="640"/>
        <w:rPr>
          <w:rFonts w:ascii="仿宋_GB2312" w:eastAsia="仿宋_GB2312" w:cs="Times New Roman"/>
          <w:sz w:val="32"/>
          <w:szCs w:val="32"/>
        </w:rPr>
      </w:pPr>
      <w:r>
        <w:rPr>
          <w:rFonts w:ascii="仿宋_GB2312" w:eastAsia="仿宋_GB2312" w:cs="仿宋_GB2312"/>
          <w:sz w:val="32"/>
          <w:szCs w:val="32"/>
        </w:rPr>
        <w:t>4.</w:t>
      </w:r>
      <w:r>
        <w:rPr>
          <w:rFonts w:ascii="仿宋_GB2312" w:eastAsia="仿宋_GB2312" w:cs="仿宋_GB2312" w:hint="eastAsia"/>
          <w:sz w:val="32"/>
          <w:szCs w:val="32"/>
        </w:rPr>
        <w:t>年初结转和结余：指以前年度尚未完成、结转到本年按有关规定继续使用的资金。</w:t>
      </w:r>
    </w:p>
    <w:p w:rsidR="007F17A5" w:rsidRDefault="007F17A5" w:rsidP="00202E29">
      <w:pPr>
        <w:pStyle w:val="Default"/>
        <w:ind w:firstLineChars="200" w:firstLine="640"/>
        <w:rPr>
          <w:rFonts w:ascii="仿宋_GB2312" w:eastAsia="仿宋_GB2312" w:cs="Times New Roman"/>
          <w:sz w:val="32"/>
          <w:szCs w:val="32"/>
        </w:rPr>
      </w:pPr>
      <w:r>
        <w:rPr>
          <w:rFonts w:ascii="仿宋_GB2312" w:eastAsia="仿宋_GB2312" w:cs="仿宋_GB2312"/>
          <w:sz w:val="32"/>
          <w:szCs w:val="32"/>
        </w:rPr>
        <w:t>5.</w:t>
      </w:r>
      <w:r>
        <w:rPr>
          <w:rFonts w:ascii="仿宋_GB2312" w:eastAsia="仿宋_GB2312" w:cs="仿宋_GB2312" w:hint="eastAsia"/>
          <w:sz w:val="32"/>
          <w:szCs w:val="32"/>
        </w:rPr>
        <w:t>结余分配：指事业单位按照会计制度规定缴纳的所得税、提取的专用结余以及转入非财政拨款结余的金额等。</w:t>
      </w:r>
    </w:p>
    <w:p w:rsidR="007F17A5" w:rsidRDefault="007F17A5" w:rsidP="00202E29">
      <w:pPr>
        <w:pStyle w:val="Default"/>
        <w:ind w:firstLineChars="200" w:firstLine="640"/>
        <w:rPr>
          <w:rFonts w:ascii="仿宋_GB2312" w:eastAsia="仿宋_GB2312" w:cs="Times New Roman"/>
          <w:sz w:val="32"/>
          <w:szCs w:val="32"/>
        </w:rPr>
      </w:pPr>
      <w:r>
        <w:rPr>
          <w:rFonts w:ascii="仿宋_GB2312" w:eastAsia="仿宋_GB2312" w:cs="仿宋_GB2312"/>
          <w:sz w:val="32"/>
          <w:szCs w:val="32"/>
        </w:rPr>
        <w:t>6</w:t>
      </w:r>
      <w:r>
        <w:rPr>
          <w:rFonts w:ascii="仿宋_GB2312" w:eastAsia="仿宋_GB2312" w:cs="仿宋_GB2312" w:hint="eastAsia"/>
          <w:sz w:val="32"/>
          <w:szCs w:val="32"/>
        </w:rPr>
        <w:t>、年末结转和结余：指单位按有关规定结转到下年或以后年度继续使用的资金。</w:t>
      </w:r>
    </w:p>
    <w:p w:rsidR="007F17A5" w:rsidRDefault="007F17A5" w:rsidP="00202E29">
      <w:pPr>
        <w:ind w:firstLineChars="200" w:firstLine="640"/>
        <w:rPr>
          <w:rFonts w:ascii="仿宋_GB2312" w:eastAsia="仿宋_GB2312"/>
          <w:color w:val="000000"/>
          <w:sz w:val="32"/>
          <w:szCs w:val="32"/>
        </w:rPr>
      </w:pPr>
      <w:r>
        <w:rPr>
          <w:rFonts w:ascii="仿宋_GB2312" w:eastAsia="仿宋_GB2312" w:cs="仿宋_GB2312"/>
          <w:color w:val="000000"/>
          <w:sz w:val="32"/>
          <w:szCs w:val="32"/>
        </w:rPr>
        <w:t>7.</w:t>
      </w:r>
      <w:r>
        <w:rPr>
          <w:rFonts w:ascii="仿宋_GB2312" w:eastAsia="仿宋_GB2312" w:cs="仿宋_GB2312" w:hint="eastAsia"/>
          <w:color w:val="000000"/>
          <w:sz w:val="32"/>
          <w:szCs w:val="32"/>
        </w:rPr>
        <w:t>一般公共服务（类）商贸事务（款）行政运行（项）：指指行政单位（包括实行公务员管理的事业单位）的基本支出。</w:t>
      </w:r>
    </w:p>
    <w:p w:rsidR="007F17A5" w:rsidRDefault="007F17A5" w:rsidP="00202E29">
      <w:pPr>
        <w:ind w:firstLineChars="200" w:firstLine="640"/>
        <w:rPr>
          <w:rFonts w:ascii="仿宋_GB2312" w:eastAsia="仿宋_GB2312"/>
          <w:color w:val="000000"/>
          <w:sz w:val="32"/>
          <w:szCs w:val="32"/>
        </w:rPr>
      </w:pPr>
      <w:r>
        <w:rPr>
          <w:rFonts w:ascii="仿宋_GB2312" w:eastAsia="仿宋_GB2312" w:cs="仿宋_GB2312"/>
          <w:color w:val="000000"/>
          <w:sz w:val="32"/>
          <w:szCs w:val="32"/>
        </w:rPr>
        <w:t>8.</w:t>
      </w:r>
      <w:r>
        <w:rPr>
          <w:rFonts w:ascii="仿宋_GB2312" w:eastAsia="仿宋_GB2312" w:cs="仿宋_GB2312" w:hint="eastAsia"/>
          <w:color w:val="000000"/>
          <w:sz w:val="32"/>
          <w:szCs w:val="32"/>
        </w:rPr>
        <w:t>一般公共服务（类）</w:t>
      </w:r>
      <w:r>
        <w:rPr>
          <w:rStyle w:val="a7"/>
          <w:rFonts w:ascii="仿宋_GB2312" w:eastAsia="仿宋_GB2312" w:cs="仿宋_GB2312" w:hint="eastAsia"/>
          <w:b w:val="0"/>
          <w:bCs w:val="0"/>
          <w:color w:val="000000"/>
          <w:sz w:val="32"/>
          <w:szCs w:val="32"/>
        </w:rPr>
        <w:t>商贸事务</w:t>
      </w:r>
      <w:r>
        <w:rPr>
          <w:rFonts w:ascii="仿宋_GB2312" w:eastAsia="仿宋_GB2312" w:cs="仿宋_GB2312" w:hint="eastAsia"/>
          <w:color w:val="000000"/>
          <w:sz w:val="32"/>
          <w:szCs w:val="32"/>
        </w:rPr>
        <w:t>（款）一般行政管理事务（项）：指行政单位（包括实行公务员管理的事业单位）未单独设置项级科目的其他项目支出。</w:t>
      </w:r>
    </w:p>
    <w:p w:rsidR="007F17A5" w:rsidRDefault="007F17A5" w:rsidP="00202E29">
      <w:pPr>
        <w:ind w:firstLineChars="200" w:firstLine="640"/>
        <w:rPr>
          <w:rFonts w:ascii="仿宋_GB2312" w:eastAsia="仿宋_GB2312"/>
          <w:color w:val="000000"/>
          <w:sz w:val="32"/>
          <w:szCs w:val="32"/>
        </w:rPr>
      </w:pPr>
      <w:r>
        <w:rPr>
          <w:rFonts w:ascii="仿宋_GB2312" w:eastAsia="仿宋_GB2312" w:cs="仿宋_GB2312"/>
          <w:color w:val="000000"/>
          <w:sz w:val="32"/>
          <w:szCs w:val="32"/>
        </w:rPr>
        <w:t>9.</w:t>
      </w:r>
      <w:r>
        <w:rPr>
          <w:rFonts w:ascii="仿宋_GB2312" w:eastAsia="仿宋_GB2312" w:cs="仿宋_GB2312" w:hint="eastAsia"/>
          <w:color w:val="000000"/>
          <w:sz w:val="32"/>
          <w:szCs w:val="32"/>
        </w:rPr>
        <w:t>一般公共服务（类）</w:t>
      </w:r>
      <w:r>
        <w:rPr>
          <w:rStyle w:val="a7"/>
          <w:rFonts w:ascii="仿宋_GB2312" w:eastAsia="仿宋_GB2312" w:cs="仿宋_GB2312" w:hint="eastAsia"/>
          <w:b w:val="0"/>
          <w:bCs w:val="0"/>
          <w:color w:val="000000"/>
          <w:sz w:val="32"/>
          <w:szCs w:val="32"/>
        </w:rPr>
        <w:t>商贸事务</w:t>
      </w:r>
      <w:r>
        <w:rPr>
          <w:rFonts w:ascii="仿宋_GB2312" w:eastAsia="仿宋_GB2312" w:cs="仿宋_GB2312" w:hint="eastAsia"/>
          <w:color w:val="000000"/>
          <w:sz w:val="32"/>
          <w:szCs w:val="32"/>
        </w:rPr>
        <w:t>（款）事业运行（项）：</w:t>
      </w:r>
      <w:r>
        <w:rPr>
          <w:rFonts w:ascii="仿宋_GB2312" w:eastAsia="仿宋_GB2312" w:cs="仿宋_GB2312" w:hint="eastAsia"/>
          <w:color w:val="000000"/>
          <w:sz w:val="32"/>
          <w:szCs w:val="32"/>
        </w:rPr>
        <w:lastRenderedPageBreak/>
        <w:t>指事业单位的基本支出，不包括行政单位（包括实行公务员管理的事业单位）后勤服务中心、医务室等附属事业单位。</w:t>
      </w:r>
    </w:p>
    <w:p w:rsidR="007F17A5" w:rsidRDefault="007F17A5" w:rsidP="00202E29">
      <w:pPr>
        <w:ind w:firstLineChars="200" w:firstLine="640"/>
        <w:rPr>
          <w:rFonts w:ascii="仿宋_GB2312" w:eastAsia="仿宋_GB2312"/>
          <w:color w:val="000000"/>
          <w:sz w:val="32"/>
          <w:szCs w:val="32"/>
        </w:rPr>
      </w:pPr>
      <w:r>
        <w:rPr>
          <w:rFonts w:ascii="仿宋_GB2312" w:eastAsia="仿宋_GB2312" w:cs="仿宋_GB2312"/>
          <w:color w:val="000000"/>
          <w:sz w:val="32"/>
          <w:szCs w:val="32"/>
        </w:rPr>
        <w:t>10.</w:t>
      </w:r>
      <w:r>
        <w:rPr>
          <w:rFonts w:ascii="仿宋_GB2312" w:eastAsia="仿宋_GB2312" w:cs="仿宋_GB2312" w:hint="eastAsia"/>
          <w:color w:val="000000"/>
          <w:sz w:val="32"/>
          <w:szCs w:val="32"/>
        </w:rPr>
        <w:t>一般公共服务（类）</w:t>
      </w:r>
      <w:r>
        <w:rPr>
          <w:rStyle w:val="a7"/>
          <w:rFonts w:ascii="仿宋_GB2312" w:eastAsia="仿宋_GB2312" w:cs="仿宋_GB2312" w:hint="eastAsia"/>
          <w:b w:val="0"/>
          <w:bCs w:val="0"/>
          <w:color w:val="000000"/>
          <w:sz w:val="32"/>
          <w:szCs w:val="32"/>
        </w:rPr>
        <w:t>商贸事务</w:t>
      </w:r>
      <w:r>
        <w:rPr>
          <w:rFonts w:ascii="仿宋_GB2312" w:eastAsia="仿宋_GB2312" w:cs="仿宋_GB2312" w:hint="eastAsia"/>
          <w:color w:val="000000"/>
          <w:sz w:val="32"/>
          <w:szCs w:val="32"/>
        </w:rPr>
        <w:t>（款）其他商贸事务支出（项）：指除上述项目以外其他用于商贸事务方面的支出。</w:t>
      </w:r>
    </w:p>
    <w:p w:rsidR="007F17A5" w:rsidRDefault="007F17A5" w:rsidP="00202E29">
      <w:pPr>
        <w:ind w:firstLineChars="200" w:firstLine="640"/>
        <w:rPr>
          <w:rFonts w:ascii="仿宋_GB2312" w:eastAsia="仿宋_GB2312"/>
          <w:b/>
          <w:bCs/>
          <w:color w:val="000000"/>
          <w:sz w:val="32"/>
          <w:szCs w:val="32"/>
        </w:rPr>
      </w:pPr>
      <w:r>
        <w:rPr>
          <w:rFonts w:ascii="仿宋_GB2312" w:eastAsia="仿宋_GB2312" w:cs="仿宋_GB2312"/>
          <w:color w:val="000000"/>
          <w:sz w:val="32"/>
          <w:szCs w:val="32"/>
        </w:rPr>
        <w:t>11</w:t>
      </w:r>
      <w:r>
        <w:rPr>
          <w:rFonts w:ascii="仿宋_GB2312" w:eastAsia="仿宋_GB2312" w:cs="仿宋_GB2312" w:hint="eastAsia"/>
          <w:color w:val="000000"/>
          <w:sz w:val="32"/>
          <w:szCs w:val="32"/>
        </w:rPr>
        <w:t>．</w:t>
      </w:r>
      <w:r>
        <w:rPr>
          <w:rStyle w:val="a7"/>
          <w:rFonts w:ascii="仿宋_GB2312" w:eastAsia="仿宋_GB2312" w:hAnsi="仿宋" w:cs="仿宋_GB2312" w:hint="eastAsia"/>
          <w:b w:val="0"/>
          <w:bCs w:val="0"/>
          <w:color w:val="000000"/>
          <w:sz w:val="32"/>
          <w:szCs w:val="32"/>
        </w:rPr>
        <w:t>一般公共服务（类）组织事务（款）其他组织事务支出（项）：指除上述项目以外其他用于中国共产党组织部门的事务支出。</w:t>
      </w:r>
    </w:p>
    <w:p w:rsidR="007F17A5" w:rsidRDefault="007F17A5" w:rsidP="00202E29">
      <w:pPr>
        <w:ind w:firstLineChars="200" w:firstLine="640"/>
        <w:rPr>
          <w:rFonts w:ascii="仿宋_GB2312" w:eastAsia="仿宋_GB2312"/>
          <w:color w:val="000000"/>
          <w:sz w:val="32"/>
          <w:szCs w:val="32"/>
        </w:rPr>
      </w:pPr>
      <w:r>
        <w:rPr>
          <w:rFonts w:ascii="仿宋_GB2312" w:eastAsia="仿宋_GB2312" w:cs="仿宋_GB2312"/>
          <w:color w:val="000000"/>
          <w:sz w:val="32"/>
          <w:szCs w:val="32"/>
        </w:rPr>
        <w:t>12.</w:t>
      </w:r>
      <w:r>
        <w:rPr>
          <w:rFonts w:ascii="仿宋_GB2312" w:eastAsia="仿宋_GB2312" w:cs="仿宋_GB2312" w:hint="eastAsia"/>
          <w:color w:val="000000"/>
          <w:sz w:val="32"/>
          <w:szCs w:val="32"/>
        </w:rPr>
        <w:t>社会保障和就业（类）行政事业单位离退休（款）未归口管理的行政单位离退休（项）：指指未实行归口管理的行政单位（包括实行公务员管理的事业单位）开支的离退休指出。</w:t>
      </w:r>
    </w:p>
    <w:p w:rsidR="007F17A5" w:rsidRDefault="007F17A5" w:rsidP="00202E29">
      <w:pPr>
        <w:ind w:firstLineChars="200" w:firstLine="640"/>
        <w:rPr>
          <w:rFonts w:ascii="仿宋_GB2312" w:eastAsia="仿宋_GB2312"/>
          <w:color w:val="000000"/>
          <w:sz w:val="32"/>
          <w:szCs w:val="32"/>
        </w:rPr>
      </w:pPr>
      <w:r>
        <w:rPr>
          <w:rFonts w:ascii="仿宋_GB2312" w:eastAsia="仿宋_GB2312" w:cs="仿宋_GB2312"/>
          <w:color w:val="000000"/>
          <w:sz w:val="32"/>
          <w:szCs w:val="32"/>
        </w:rPr>
        <w:t>13.</w:t>
      </w:r>
      <w:r>
        <w:rPr>
          <w:rFonts w:ascii="仿宋_GB2312" w:eastAsia="仿宋_GB2312" w:cs="仿宋_GB2312" w:hint="eastAsia"/>
          <w:color w:val="000000"/>
          <w:sz w:val="32"/>
          <w:szCs w:val="32"/>
        </w:rPr>
        <w:t>社会保障和就业（类）行政事业单位离退休（款）机关事业单位基本养老保险缴费（项）：指机关事业单位实施养老保险制度由单位缴纳的基本养老保险费支出。</w:t>
      </w:r>
    </w:p>
    <w:p w:rsidR="007F17A5" w:rsidRDefault="007F17A5" w:rsidP="00202E29">
      <w:pPr>
        <w:ind w:firstLineChars="200" w:firstLine="640"/>
        <w:rPr>
          <w:rFonts w:ascii="仿宋_GB2312" w:eastAsia="仿宋_GB2312"/>
          <w:color w:val="000000"/>
          <w:sz w:val="32"/>
          <w:szCs w:val="32"/>
        </w:rPr>
      </w:pPr>
      <w:r>
        <w:rPr>
          <w:rFonts w:ascii="仿宋_GB2312" w:eastAsia="仿宋_GB2312" w:cs="仿宋_GB2312"/>
          <w:color w:val="000000"/>
          <w:sz w:val="32"/>
          <w:szCs w:val="32"/>
        </w:rPr>
        <w:t>14.</w:t>
      </w:r>
      <w:r>
        <w:rPr>
          <w:rFonts w:ascii="仿宋_GB2312" w:eastAsia="仿宋_GB2312" w:cs="仿宋_GB2312" w:hint="eastAsia"/>
          <w:color w:val="000000"/>
          <w:sz w:val="32"/>
          <w:szCs w:val="32"/>
        </w:rPr>
        <w:t>社会保障和就业（类）抚恤（款）死亡抚恤（项）：指按规定用于烈士和牺牲、病故人员家属的一次性和定期抚恤金以及丧葬补助费。</w:t>
      </w:r>
    </w:p>
    <w:p w:rsidR="007F17A5" w:rsidRDefault="007F17A5" w:rsidP="00202E29">
      <w:pPr>
        <w:ind w:firstLineChars="200" w:firstLine="640"/>
        <w:rPr>
          <w:rFonts w:ascii="仿宋_GB2312" w:eastAsia="仿宋_GB2312"/>
          <w:color w:val="000000"/>
          <w:sz w:val="32"/>
          <w:szCs w:val="32"/>
        </w:rPr>
      </w:pPr>
      <w:r>
        <w:rPr>
          <w:rFonts w:ascii="仿宋_GB2312" w:eastAsia="仿宋_GB2312" w:cs="仿宋_GB2312"/>
          <w:color w:val="000000"/>
          <w:sz w:val="32"/>
          <w:szCs w:val="32"/>
        </w:rPr>
        <w:t>15.</w:t>
      </w:r>
      <w:r>
        <w:rPr>
          <w:rFonts w:ascii="仿宋_GB2312" w:eastAsia="仿宋_GB2312" w:cs="仿宋_GB2312" w:hint="eastAsia"/>
          <w:color w:val="000000"/>
          <w:sz w:val="32"/>
          <w:szCs w:val="32"/>
        </w:rPr>
        <w:t>社会保障和就业（类）社会福利（款）儿童福利（项）：指对儿童提供福利服务方面的支出。</w:t>
      </w:r>
    </w:p>
    <w:p w:rsidR="007F17A5" w:rsidRDefault="007F17A5" w:rsidP="00202E29">
      <w:pPr>
        <w:ind w:firstLineChars="200" w:firstLine="640"/>
        <w:rPr>
          <w:rFonts w:ascii="仿宋_GB2312" w:eastAsia="仿宋_GB2312"/>
          <w:color w:val="000000"/>
          <w:sz w:val="32"/>
          <w:szCs w:val="32"/>
        </w:rPr>
      </w:pPr>
      <w:r>
        <w:rPr>
          <w:rFonts w:ascii="仿宋_GB2312" w:eastAsia="仿宋_GB2312" w:cs="仿宋_GB2312"/>
          <w:color w:val="000000"/>
          <w:sz w:val="32"/>
          <w:szCs w:val="32"/>
        </w:rPr>
        <w:t>16.</w:t>
      </w:r>
      <w:r>
        <w:rPr>
          <w:rFonts w:ascii="仿宋_GB2312" w:eastAsia="仿宋_GB2312" w:cs="仿宋_GB2312" w:hint="eastAsia"/>
          <w:color w:val="000000"/>
          <w:sz w:val="32"/>
          <w:szCs w:val="32"/>
        </w:rPr>
        <w:t>商业服务业等支出（类）商业流通事务（款）其他商业流通事务支出（项）：指除上述项目以外其他用商业流</w:t>
      </w:r>
      <w:r>
        <w:rPr>
          <w:rFonts w:ascii="仿宋_GB2312" w:eastAsia="仿宋_GB2312" w:cs="仿宋_GB2312" w:hint="eastAsia"/>
          <w:color w:val="000000"/>
          <w:sz w:val="32"/>
          <w:szCs w:val="32"/>
        </w:rPr>
        <w:lastRenderedPageBreak/>
        <w:t>通事务方面的支出。</w:t>
      </w:r>
    </w:p>
    <w:p w:rsidR="007F17A5" w:rsidRDefault="007F17A5" w:rsidP="00202E29">
      <w:pPr>
        <w:ind w:firstLineChars="200" w:firstLine="640"/>
        <w:rPr>
          <w:rFonts w:ascii="仿宋_GB2312" w:eastAsia="仿宋_GB2312"/>
          <w:color w:val="000000"/>
          <w:sz w:val="32"/>
          <w:szCs w:val="32"/>
        </w:rPr>
      </w:pPr>
      <w:r>
        <w:rPr>
          <w:rFonts w:ascii="仿宋_GB2312" w:eastAsia="仿宋_GB2312" w:cs="仿宋_GB2312"/>
          <w:color w:val="000000"/>
          <w:sz w:val="32"/>
          <w:szCs w:val="32"/>
        </w:rPr>
        <w:t>17.</w:t>
      </w:r>
      <w:r>
        <w:rPr>
          <w:rFonts w:ascii="仿宋_GB2312" w:eastAsia="仿宋_GB2312" w:cs="仿宋_GB2312" w:hint="eastAsia"/>
          <w:color w:val="000000"/>
          <w:sz w:val="32"/>
          <w:szCs w:val="32"/>
        </w:rPr>
        <w:t>商业服务业等支出（类）涉外发展服务支出（款）其他涉外发展服务支出（项）：指除上述项目以外其他用于涉外发展服务方面的支出。</w:t>
      </w:r>
    </w:p>
    <w:p w:rsidR="007F17A5" w:rsidRDefault="007F17A5" w:rsidP="00202E29">
      <w:pPr>
        <w:ind w:firstLineChars="200" w:firstLine="640"/>
        <w:rPr>
          <w:rFonts w:ascii="仿宋_GB2312" w:eastAsia="仿宋_GB2312"/>
          <w:color w:val="000000"/>
          <w:sz w:val="32"/>
          <w:szCs w:val="32"/>
        </w:rPr>
      </w:pPr>
      <w:r>
        <w:rPr>
          <w:rFonts w:ascii="仿宋_GB2312" w:eastAsia="仿宋_GB2312" w:cs="仿宋_GB2312"/>
          <w:color w:val="000000"/>
          <w:sz w:val="32"/>
          <w:szCs w:val="32"/>
        </w:rPr>
        <w:t>18.</w:t>
      </w:r>
      <w:r>
        <w:rPr>
          <w:rFonts w:ascii="仿宋_GB2312" w:eastAsia="仿宋_GB2312" w:cs="仿宋_GB2312" w:hint="eastAsia"/>
          <w:color w:val="000000"/>
          <w:sz w:val="32"/>
          <w:szCs w:val="32"/>
        </w:rPr>
        <w:t>商业服务业等支出（类）其他商业服务业等支出（款）其他商业服务业等支出（项）：指其他商业服务业等支出中除上述项目以外的其他支出。</w:t>
      </w:r>
    </w:p>
    <w:p w:rsidR="007F17A5" w:rsidRDefault="007F17A5" w:rsidP="00202E29">
      <w:pPr>
        <w:ind w:firstLineChars="200" w:firstLine="640"/>
        <w:rPr>
          <w:rFonts w:ascii="仿宋_GB2312" w:eastAsia="仿宋_GB2312"/>
          <w:color w:val="000000"/>
          <w:sz w:val="32"/>
          <w:szCs w:val="32"/>
        </w:rPr>
      </w:pPr>
      <w:r>
        <w:rPr>
          <w:rFonts w:ascii="仿宋_GB2312" w:eastAsia="仿宋_GB2312" w:cs="仿宋_GB2312"/>
          <w:color w:val="000000"/>
          <w:sz w:val="32"/>
          <w:szCs w:val="32"/>
        </w:rPr>
        <w:t>19.</w:t>
      </w:r>
      <w:r>
        <w:rPr>
          <w:rFonts w:ascii="仿宋_GB2312" w:eastAsia="仿宋_GB2312" w:cs="仿宋_GB2312" w:hint="eastAsia"/>
          <w:color w:val="000000"/>
          <w:sz w:val="32"/>
          <w:szCs w:val="32"/>
        </w:rPr>
        <w:t>住房保障（类）住房改革支出（款）住房公积金（项）：指指行政事业单位按人力资源和社会保障部、财政部规定的基本工资和津贴补贴以及规定比例为职工缴纳的住房公积金。</w:t>
      </w:r>
    </w:p>
    <w:p w:rsidR="007F17A5" w:rsidRDefault="007F17A5" w:rsidP="00202E29">
      <w:pPr>
        <w:ind w:firstLineChars="200" w:firstLine="640"/>
        <w:rPr>
          <w:rFonts w:ascii="仿宋_GB2312" w:eastAsia="仿宋_GB2312"/>
          <w:color w:val="000000"/>
          <w:sz w:val="32"/>
          <w:szCs w:val="32"/>
        </w:rPr>
      </w:pPr>
      <w:r>
        <w:rPr>
          <w:rFonts w:ascii="仿宋_GB2312" w:eastAsia="仿宋_GB2312" w:cs="仿宋_GB2312"/>
          <w:color w:val="000000"/>
          <w:sz w:val="32"/>
          <w:szCs w:val="32"/>
        </w:rPr>
        <w:t>20.</w:t>
      </w:r>
      <w:r>
        <w:rPr>
          <w:rFonts w:ascii="仿宋_GB2312" w:eastAsia="仿宋_GB2312" w:cs="仿宋_GB2312" w:hint="eastAsia"/>
          <w:color w:val="000000"/>
          <w:sz w:val="32"/>
          <w:szCs w:val="32"/>
        </w:rPr>
        <w:t>基本支出：指为保障机构正常运转、完成日常工作任务而发生的人员支出和公用支出。</w:t>
      </w:r>
    </w:p>
    <w:p w:rsidR="007F17A5" w:rsidRDefault="007F17A5" w:rsidP="00202E29">
      <w:pPr>
        <w:ind w:firstLineChars="200" w:firstLine="640"/>
        <w:rPr>
          <w:rFonts w:ascii="仿宋_GB2312" w:eastAsia="仿宋_GB2312"/>
          <w:color w:val="000000"/>
          <w:sz w:val="32"/>
          <w:szCs w:val="32"/>
        </w:rPr>
      </w:pPr>
      <w:r>
        <w:rPr>
          <w:rFonts w:ascii="仿宋_GB2312" w:eastAsia="仿宋_GB2312" w:cs="仿宋_GB2312"/>
          <w:color w:val="000000"/>
          <w:sz w:val="32"/>
          <w:szCs w:val="32"/>
        </w:rPr>
        <w:t>21.</w:t>
      </w:r>
      <w:r>
        <w:rPr>
          <w:rFonts w:ascii="仿宋_GB2312" w:eastAsia="仿宋_GB2312" w:cs="仿宋_GB2312" w:hint="eastAsia"/>
          <w:color w:val="000000"/>
          <w:sz w:val="32"/>
          <w:szCs w:val="32"/>
        </w:rPr>
        <w:t>项目支出：指在基本支出之外为完成特定行政任务和事业发展目标所发生的支出。</w:t>
      </w:r>
    </w:p>
    <w:p w:rsidR="007F17A5" w:rsidRDefault="007F17A5" w:rsidP="00202E29">
      <w:pPr>
        <w:pStyle w:val="Default"/>
        <w:ind w:firstLineChars="200" w:firstLine="640"/>
        <w:rPr>
          <w:rFonts w:ascii="仿宋_GB2312" w:eastAsia="仿宋_GB2312" w:cs="Times New Roman"/>
          <w:sz w:val="32"/>
          <w:szCs w:val="32"/>
        </w:rPr>
      </w:pPr>
      <w:r>
        <w:rPr>
          <w:rFonts w:ascii="仿宋_GB2312" w:eastAsia="仿宋_GB2312" w:cs="仿宋_GB2312"/>
          <w:sz w:val="32"/>
          <w:szCs w:val="32"/>
        </w:rPr>
        <w:t>22.</w:t>
      </w:r>
      <w:r>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w:t>
      </w:r>
      <w:r>
        <w:rPr>
          <w:rFonts w:ascii="仿宋_GB2312" w:eastAsia="仿宋_GB2312" w:cs="仿宋_GB2312" w:hint="eastAsia"/>
          <w:sz w:val="32"/>
          <w:szCs w:val="32"/>
        </w:rPr>
        <w:lastRenderedPageBreak/>
        <w:t>待（含外宾接待）支出。</w:t>
      </w:r>
    </w:p>
    <w:p w:rsidR="007F17A5" w:rsidRDefault="007F17A5" w:rsidP="00202E29">
      <w:pPr>
        <w:pStyle w:val="Default"/>
        <w:ind w:firstLineChars="200" w:firstLine="640"/>
        <w:rPr>
          <w:rFonts w:ascii="仿宋_GB2312" w:eastAsia="仿宋_GB2312" w:cs="Times New Roman"/>
          <w:sz w:val="32"/>
          <w:szCs w:val="32"/>
        </w:rPr>
      </w:pPr>
      <w:r>
        <w:rPr>
          <w:rFonts w:ascii="仿宋_GB2312" w:eastAsia="仿宋_GB2312" w:cs="仿宋_GB2312"/>
          <w:sz w:val="32"/>
          <w:szCs w:val="32"/>
        </w:rPr>
        <w:t>23.</w:t>
      </w: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F17A5" w:rsidRDefault="007F17A5">
      <w:pPr>
        <w:pStyle w:val="a0"/>
        <w:spacing w:before="93"/>
        <w:rPr>
          <w:rFonts w:cs="Times New Roman"/>
        </w:rPr>
      </w:pPr>
    </w:p>
    <w:p w:rsidR="007F17A5" w:rsidRDefault="007F17A5">
      <w:pPr>
        <w:jc w:val="center"/>
        <w:outlineLvl w:val="0"/>
        <w:rPr>
          <w:rStyle w:val="1Char"/>
          <w:rFonts w:ascii="黑体" w:eastAsia="黑体" w:hAnsi="黑体"/>
          <w:b w:val="0"/>
          <w:bCs w:val="0"/>
        </w:rPr>
      </w:pPr>
      <w:bookmarkStart w:id="53" w:name="_Toc15377226"/>
      <w:r>
        <w:rPr>
          <w:rFonts w:ascii="宋体"/>
          <w:b/>
          <w:bCs/>
          <w:sz w:val="44"/>
          <w:szCs w:val="44"/>
        </w:rPr>
        <w:br w:type="page"/>
      </w:r>
      <w:bookmarkStart w:id="54" w:name="_Toc15396614"/>
      <w:r>
        <w:rPr>
          <w:rFonts w:ascii="黑体" w:eastAsia="黑体" w:hAnsi="黑体" w:cs="黑体" w:hint="eastAsia"/>
          <w:sz w:val="44"/>
          <w:szCs w:val="44"/>
        </w:rPr>
        <w:lastRenderedPageBreak/>
        <w:t>第</w:t>
      </w:r>
      <w:r>
        <w:rPr>
          <w:rStyle w:val="1Char"/>
          <w:rFonts w:ascii="黑体" w:eastAsia="黑体" w:hAnsi="黑体" w:cs="黑体" w:hint="eastAsia"/>
          <w:b w:val="0"/>
          <w:bCs w:val="0"/>
        </w:rPr>
        <w:t>四部分附件</w:t>
      </w:r>
      <w:bookmarkEnd w:id="54"/>
    </w:p>
    <w:tbl>
      <w:tblPr>
        <w:tblpPr w:leftFromText="180" w:rightFromText="180" w:vertAnchor="text" w:horzAnchor="page" w:tblpX="1914" w:tblpY="660"/>
        <w:tblOverlap w:val="never"/>
        <w:tblW w:w="8403" w:type="dxa"/>
        <w:tblLayout w:type="fixed"/>
        <w:tblLook w:val="00A0"/>
      </w:tblPr>
      <w:tblGrid>
        <w:gridCol w:w="1343"/>
        <w:gridCol w:w="1142"/>
        <w:gridCol w:w="1635"/>
        <w:gridCol w:w="1189"/>
        <w:gridCol w:w="1224"/>
        <w:gridCol w:w="610"/>
        <w:gridCol w:w="1260"/>
      </w:tblGrid>
      <w:tr w:rsidR="007F17A5">
        <w:trPr>
          <w:trHeight w:val="938"/>
        </w:trPr>
        <w:tc>
          <w:tcPr>
            <w:tcW w:w="8403" w:type="dxa"/>
            <w:gridSpan w:val="7"/>
            <w:tcBorders>
              <w:top w:val="nil"/>
              <w:left w:val="nil"/>
              <w:bottom w:val="nil"/>
              <w:right w:val="nil"/>
            </w:tcBorders>
            <w:vAlign w:val="center"/>
          </w:tcPr>
          <w:p w:rsidR="007F17A5" w:rsidRDefault="007F17A5">
            <w:pPr>
              <w:widowControl/>
              <w:jc w:val="center"/>
              <w:textAlignment w:val="center"/>
              <w:rPr>
                <w:rFonts w:ascii="宋体"/>
                <w:b/>
                <w:bCs/>
                <w:sz w:val="32"/>
                <w:szCs w:val="32"/>
              </w:rPr>
            </w:pPr>
            <w:bookmarkStart w:id="55" w:name="_Toc15396618"/>
            <w:r>
              <w:rPr>
                <w:rFonts w:ascii="宋体" w:hAnsi="宋体" w:cs="宋体"/>
                <w:b/>
                <w:bCs/>
                <w:sz w:val="32"/>
                <w:szCs w:val="32"/>
              </w:rPr>
              <w:t>2021</w:t>
            </w:r>
            <w:r>
              <w:rPr>
                <w:rFonts w:ascii="宋体" w:hAnsi="宋体" w:cs="宋体" w:hint="eastAsia"/>
                <w:b/>
                <w:bCs/>
                <w:sz w:val="32"/>
                <w:szCs w:val="32"/>
              </w:rPr>
              <w:t>年援藏援彝干部补助项目绩效目标自评</w:t>
            </w:r>
          </w:p>
        </w:tc>
      </w:tr>
      <w:tr w:rsidR="007F17A5">
        <w:trPr>
          <w:trHeight w:val="601"/>
        </w:trPr>
        <w:tc>
          <w:tcPr>
            <w:tcW w:w="2485"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cs="仿宋"/>
              </w:rPr>
            </w:pPr>
            <w:r>
              <w:rPr>
                <w:rFonts w:ascii="仿宋" w:eastAsia="仿宋" w:hAnsi="仿宋" w:cs="仿宋" w:hint="eastAsia"/>
              </w:rPr>
              <w:t>攀枝花市商务局</w:t>
            </w:r>
            <w:r>
              <w:rPr>
                <w:rFonts w:ascii="仿宋" w:eastAsia="仿宋" w:hAnsi="仿宋" w:cs="仿宋"/>
              </w:rPr>
              <w:t>307001</w:t>
            </w:r>
          </w:p>
        </w:tc>
        <w:tc>
          <w:tcPr>
            <w:tcW w:w="1224"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实施单位</w:t>
            </w:r>
          </w:p>
        </w:tc>
        <w:tc>
          <w:tcPr>
            <w:tcW w:w="1870"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rPr>
              <w:t>攀枝花市商务局</w:t>
            </w:r>
          </w:p>
        </w:tc>
      </w:tr>
      <w:tr w:rsidR="007F17A5">
        <w:trPr>
          <w:trHeight w:val="453"/>
        </w:trPr>
        <w:tc>
          <w:tcPr>
            <w:tcW w:w="24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项目预算</w:t>
            </w:r>
          </w:p>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执行情况</w:t>
            </w:r>
          </w:p>
          <w:p w:rsidR="007F17A5" w:rsidRDefault="007F17A5">
            <w:pPr>
              <w:widowControl/>
              <w:jc w:val="center"/>
              <w:textAlignment w:val="center"/>
              <w:rPr>
                <w:rFonts w:ascii="仿宋" w:eastAsia="仿宋" w:hAnsi="仿宋"/>
              </w:rPr>
            </w:pPr>
            <w:r>
              <w:rPr>
                <w:rFonts w:ascii="仿宋" w:eastAsia="仿宋" w:hAnsi="仿宋" w:cs="仿宋" w:hint="eastAsia"/>
                <w:kern w:val="0"/>
              </w:rPr>
              <w:t>（万元）</w:t>
            </w:r>
          </w:p>
        </w:tc>
        <w:tc>
          <w:tcPr>
            <w:tcW w:w="1635"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预算数：</w:t>
            </w:r>
          </w:p>
        </w:tc>
        <w:tc>
          <w:tcPr>
            <w:tcW w:w="1189"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cs="仿宋"/>
              </w:rPr>
            </w:pPr>
            <w:r>
              <w:rPr>
                <w:rFonts w:ascii="仿宋" w:eastAsia="仿宋" w:hAnsi="仿宋" w:cs="仿宋"/>
              </w:rPr>
              <w:t>4</w:t>
            </w:r>
          </w:p>
        </w:tc>
        <w:tc>
          <w:tcPr>
            <w:tcW w:w="1224"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执行数：</w:t>
            </w:r>
          </w:p>
        </w:tc>
        <w:tc>
          <w:tcPr>
            <w:tcW w:w="1870"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cs="仿宋"/>
              </w:rPr>
            </w:pPr>
            <w:r>
              <w:rPr>
                <w:rFonts w:ascii="仿宋" w:eastAsia="仿宋" w:hAnsi="仿宋" w:cs="仿宋"/>
              </w:rPr>
              <w:t>4</w:t>
            </w:r>
          </w:p>
        </w:tc>
      </w:tr>
      <w:tr w:rsidR="007F17A5">
        <w:trPr>
          <w:trHeight w:val="618"/>
        </w:trPr>
        <w:tc>
          <w:tcPr>
            <w:tcW w:w="2485" w:type="dxa"/>
            <w:gridSpan w:val="2"/>
            <w:vMerge/>
            <w:tcBorders>
              <w:top w:val="single" w:sz="4" w:space="0" w:color="000000"/>
              <w:left w:val="single" w:sz="4" w:space="0" w:color="000000"/>
              <w:bottom w:val="single" w:sz="4" w:space="0" w:color="000000"/>
              <w:right w:val="single" w:sz="4" w:space="0" w:color="000000"/>
            </w:tcBorders>
            <w:vAlign w:val="center"/>
          </w:tcPr>
          <w:p w:rsidR="007F17A5" w:rsidRDefault="007F17A5">
            <w:pPr>
              <w:jc w:val="center"/>
              <w:rPr>
                <w:rFonts w:ascii="仿宋" w:eastAsia="仿宋" w:hAnsi="仿宋"/>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其中：</w:t>
            </w:r>
          </w:p>
          <w:p w:rsidR="007F17A5" w:rsidRDefault="007F17A5">
            <w:pPr>
              <w:widowControl/>
              <w:jc w:val="center"/>
              <w:textAlignment w:val="center"/>
              <w:rPr>
                <w:rFonts w:ascii="仿宋" w:eastAsia="仿宋" w:hAnsi="仿宋"/>
              </w:rPr>
            </w:pPr>
            <w:r>
              <w:rPr>
                <w:rFonts w:ascii="仿宋" w:eastAsia="仿宋" w:hAnsi="仿宋" w:cs="仿宋" w:hint="eastAsia"/>
                <w:kern w:val="0"/>
              </w:rPr>
              <w:t>财政拨款</w:t>
            </w:r>
          </w:p>
        </w:tc>
        <w:tc>
          <w:tcPr>
            <w:tcW w:w="1189"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cs="仿宋"/>
              </w:rPr>
            </w:pPr>
            <w:r>
              <w:rPr>
                <w:rFonts w:ascii="仿宋" w:eastAsia="仿宋" w:hAnsi="仿宋" w:cs="仿宋"/>
              </w:rPr>
              <w:t>4</w:t>
            </w:r>
          </w:p>
        </w:tc>
        <w:tc>
          <w:tcPr>
            <w:tcW w:w="1224"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其中：</w:t>
            </w:r>
          </w:p>
          <w:p w:rsidR="007F17A5" w:rsidRDefault="007F17A5">
            <w:pPr>
              <w:widowControl/>
              <w:jc w:val="center"/>
              <w:textAlignment w:val="center"/>
              <w:rPr>
                <w:rFonts w:ascii="仿宋" w:eastAsia="仿宋" w:hAnsi="仿宋"/>
              </w:rPr>
            </w:pPr>
            <w:r>
              <w:rPr>
                <w:rFonts w:ascii="仿宋" w:eastAsia="仿宋" w:hAnsi="仿宋" w:cs="仿宋" w:hint="eastAsia"/>
                <w:kern w:val="0"/>
              </w:rPr>
              <w:t>财政拨款</w:t>
            </w:r>
          </w:p>
        </w:tc>
        <w:tc>
          <w:tcPr>
            <w:tcW w:w="1870"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cs="仿宋"/>
              </w:rPr>
            </w:pPr>
            <w:r>
              <w:rPr>
                <w:rFonts w:ascii="仿宋" w:eastAsia="仿宋" w:hAnsi="仿宋" w:cs="仿宋"/>
              </w:rPr>
              <w:t>4</w:t>
            </w:r>
          </w:p>
        </w:tc>
      </w:tr>
      <w:tr w:rsidR="007F17A5">
        <w:trPr>
          <w:trHeight w:val="453"/>
        </w:trPr>
        <w:tc>
          <w:tcPr>
            <w:tcW w:w="2485" w:type="dxa"/>
            <w:gridSpan w:val="2"/>
            <w:vMerge/>
            <w:tcBorders>
              <w:top w:val="single" w:sz="4" w:space="0" w:color="000000"/>
              <w:left w:val="single" w:sz="4" w:space="0" w:color="000000"/>
              <w:bottom w:val="single" w:sz="4" w:space="0" w:color="000000"/>
              <w:right w:val="single" w:sz="4" w:space="0" w:color="000000"/>
            </w:tcBorders>
            <w:vAlign w:val="center"/>
          </w:tcPr>
          <w:p w:rsidR="007F17A5" w:rsidRDefault="007F17A5">
            <w:pPr>
              <w:jc w:val="center"/>
              <w:rPr>
                <w:rFonts w:ascii="仿宋" w:eastAsia="仿宋" w:hAnsi="仿宋"/>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其他资金</w:t>
            </w:r>
          </w:p>
        </w:tc>
        <w:tc>
          <w:tcPr>
            <w:tcW w:w="1189"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其他资金</w:t>
            </w:r>
          </w:p>
        </w:tc>
        <w:tc>
          <w:tcPr>
            <w:tcW w:w="1870"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p>
        </w:tc>
      </w:tr>
      <w:tr w:rsidR="007F17A5">
        <w:trPr>
          <w:trHeight w:val="614"/>
        </w:trPr>
        <w:tc>
          <w:tcPr>
            <w:tcW w:w="1343" w:type="dxa"/>
            <w:vMerge w:val="restart"/>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年度总体目标</w:t>
            </w:r>
          </w:p>
          <w:p w:rsidR="007F17A5" w:rsidRDefault="007F17A5">
            <w:pPr>
              <w:widowControl/>
              <w:jc w:val="center"/>
              <w:textAlignment w:val="center"/>
              <w:rPr>
                <w:rFonts w:ascii="仿宋" w:eastAsia="仿宋" w:hAnsi="仿宋"/>
              </w:rPr>
            </w:pPr>
            <w:r>
              <w:rPr>
                <w:rFonts w:ascii="仿宋" w:eastAsia="仿宋" w:hAnsi="仿宋" w:cs="仿宋" w:hint="eastAsia"/>
                <w:kern w:val="0"/>
              </w:rPr>
              <w:t>完成情况</w:t>
            </w:r>
          </w:p>
        </w:tc>
        <w:tc>
          <w:tcPr>
            <w:tcW w:w="3966" w:type="dxa"/>
            <w:gridSpan w:val="3"/>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预期目标</w:t>
            </w:r>
          </w:p>
        </w:tc>
        <w:tc>
          <w:tcPr>
            <w:tcW w:w="3094" w:type="dxa"/>
            <w:gridSpan w:val="3"/>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目标实际完成情况</w:t>
            </w:r>
          </w:p>
        </w:tc>
      </w:tr>
      <w:tr w:rsidR="007F17A5">
        <w:trPr>
          <w:trHeight w:val="930"/>
        </w:trPr>
        <w:tc>
          <w:tcPr>
            <w:tcW w:w="1343" w:type="dxa"/>
            <w:vMerge/>
            <w:tcBorders>
              <w:top w:val="single" w:sz="4" w:space="0" w:color="000000"/>
              <w:left w:val="single" w:sz="4" w:space="0" w:color="000000"/>
              <w:bottom w:val="single" w:sz="4" w:space="0" w:color="000000"/>
              <w:right w:val="single" w:sz="4" w:space="0" w:color="000000"/>
            </w:tcBorders>
            <w:vAlign w:val="center"/>
          </w:tcPr>
          <w:p w:rsidR="007F17A5" w:rsidRDefault="007F17A5">
            <w:pPr>
              <w:jc w:val="center"/>
              <w:rPr>
                <w:rFonts w:ascii="仿宋" w:eastAsia="仿宋" w:hAnsi="仿宋"/>
              </w:rPr>
            </w:pPr>
          </w:p>
        </w:tc>
        <w:tc>
          <w:tcPr>
            <w:tcW w:w="3966" w:type="dxa"/>
            <w:gridSpan w:val="3"/>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top"/>
              <w:rPr>
                <w:rFonts w:ascii="仿宋" w:eastAsia="仿宋" w:hAnsi="仿宋"/>
              </w:rPr>
            </w:pPr>
            <w:r>
              <w:rPr>
                <w:rFonts w:ascii="仿宋" w:eastAsia="仿宋" w:hAnsi="仿宋" w:cs="仿宋" w:hint="eastAsia"/>
              </w:rPr>
              <w:t>保障援藏干部张银江的补助经费及时发放，助力甘洛县经济发展。</w:t>
            </w:r>
          </w:p>
        </w:tc>
        <w:tc>
          <w:tcPr>
            <w:tcW w:w="3094" w:type="dxa"/>
            <w:gridSpan w:val="3"/>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top"/>
              <w:rPr>
                <w:rFonts w:ascii="仿宋" w:eastAsia="仿宋" w:hAnsi="仿宋"/>
              </w:rPr>
            </w:pPr>
            <w:r>
              <w:rPr>
                <w:rFonts w:ascii="仿宋" w:eastAsia="仿宋" w:hAnsi="仿宋" w:cs="仿宋" w:hint="eastAsia"/>
              </w:rPr>
              <w:t>保障援藏干部张银江的补助经费及时发放，助力甘洛县经济发展。</w:t>
            </w:r>
          </w:p>
        </w:tc>
      </w:tr>
      <w:tr w:rsidR="007F17A5">
        <w:trPr>
          <w:trHeight w:val="930"/>
        </w:trPr>
        <w:tc>
          <w:tcPr>
            <w:tcW w:w="1343" w:type="dxa"/>
            <w:vMerge w:val="restart"/>
            <w:tcBorders>
              <w:top w:val="single" w:sz="4" w:space="0" w:color="000000"/>
              <w:left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年度绩效指标完成情况</w:t>
            </w:r>
          </w:p>
        </w:tc>
        <w:tc>
          <w:tcPr>
            <w:tcW w:w="1142" w:type="dxa"/>
            <w:tcBorders>
              <w:top w:val="single" w:sz="4" w:space="0" w:color="000000"/>
              <w:left w:val="nil"/>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一级</w:t>
            </w:r>
          </w:p>
          <w:p w:rsidR="007F17A5" w:rsidRDefault="007F17A5">
            <w:pPr>
              <w:widowControl/>
              <w:jc w:val="center"/>
              <w:textAlignment w:val="center"/>
              <w:rPr>
                <w:rFonts w:ascii="仿宋" w:eastAsia="仿宋" w:hAnsi="仿宋"/>
              </w:rPr>
            </w:pPr>
            <w:r>
              <w:rPr>
                <w:rFonts w:ascii="仿宋" w:eastAsia="仿宋" w:hAnsi="仿宋" w:cs="仿宋" w:hint="eastAsia"/>
                <w:kern w:val="0"/>
              </w:rPr>
              <w:t>指标</w:t>
            </w:r>
          </w:p>
        </w:tc>
        <w:tc>
          <w:tcPr>
            <w:tcW w:w="1635"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二级</w:t>
            </w:r>
          </w:p>
          <w:p w:rsidR="007F17A5" w:rsidRDefault="007F17A5">
            <w:pPr>
              <w:widowControl/>
              <w:jc w:val="center"/>
              <w:textAlignment w:val="center"/>
              <w:rPr>
                <w:rFonts w:ascii="仿宋" w:eastAsia="仿宋" w:hAnsi="仿宋"/>
              </w:rPr>
            </w:pPr>
            <w:r>
              <w:rPr>
                <w:rFonts w:ascii="仿宋" w:eastAsia="仿宋" w:hAnsi="仿宋" w:cs="仿宋" w:hint="eastAsia"/>
                <w:kern w:val="0"/>
              </w:rPr>
              <w:t>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三级</w:t>
            </w:r>
          </w:p>
          <w:p w:rsidR="007F17A5" w:rsidRDefault="007F17A5">
            <w:pPr>
              <w:widowControl/>
              <w:jc w:val="center"/>
              <w:textAlignment w:val="center"/>
              <w:rPr>
                <w:rFonts w:ascii="仿宋" w:eastAsia="仿宋" w:hAnsi="仿宋"/>
              </w:rPr>
            </w:pPr>
            <w:r>
              <w:rPr>
                <w:rFonts w:ascii="仿宋" w:eastAsia="仿宋" w:hAnsi="仿宋" w:cs="仿宋" w:hint="eastAsia"/>
                <w:kern w:val="0"/>
              </w:rPr>
              <w:t>指标</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预期指标值</w:t>
            </w:r>
          </w:p>
        </w:tc>
        <w:tc>
          <w:tcPr>
            <w:tcW w:w="1260"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实际完成指标值</w:t>
            </w:r>
          </w:p>
        </w:tc>
      </w:tr>
      <w:tr w:rsidR="007F17A5">
        <w:trPr>
          <w:trHeight w:val="590"/>
        </w:trPr>
        <w:tc>
          <w:tcPr>
            <w:tcW w:w="1343" w:type="dxa"/>
            <w:vMerge/>
            <w:tcBorders>
              <w:left w:val="single" w:sz="4" w:space="0" w:color="000000"/>
              <w:right w:val="single" w:sz="4" w:space="0" w:color="000000"/>
            </w:tcBorders>
            <w:vAlign w:val="center"/>
          </w:tcPr>
          <w:p w:rsidR="007F17A5" w:rsidRDefault="007F17A5">
            <w:pPr>
              <w:jc w:val="center"/>
              <w:rPr>
                <w:rFonts w:ascii="仿宋" w:eastAsia="仿宋" w:hAnsi="仿宋"/>
              </w:rPr>
            </w:pPr>
          </w:p>
        </w:tc>
        <w:tc>
          <w:tcPr>
            <w:tcW w:w="1142" w:type="dxa"/>
            <w:vMerge w:val="restart"/>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kern w:val="0"/>
              </w:rPr>
            </w:pPr>
            <w:r>
              <w:rPr>
                <w:rFonts w:ascii="仿宋" w:eastAsia="仿宋" w:hAnsi="仿宋" w:cs="仿宋" w:hint="eastAsia"/>
                <w:kern w:val="0"/>
              </w:rPr>
              <w:t>完成</w:t>
            </w:r>
          </w:p>
          <w:p w:rsidR="007F17A5" w:rsidRDefault="007F17A5">
            <w:pPr>
              <w:widowControl/>
              <w:jc w:val="center"/>
              <w:textAlignment w:val="bottom"/>
              <w:rPr>
                <w:rFonts w:ascii="仿宋" w:eastAsia="仿宋" w:hAnsi="仿宋"/>
              </w:rPr>
            </w:pPr>
            <w:r>
              <w:rPr>
                <w:rFonts w:ascii="仿宋" w:eastAsia="仿宋" w:hAnsi="仿宋" w:cs="仿宋" w:hint="eastAsia"/>
                <w:kern w:val="0"/>
              </w:rPr>
              <w:t>指标</w:t>
            </w:r>
          </w:p>
        </w:tc>
        <w:tc>
          <w:tcPr>
            <w:tcW w:w="1635"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hint="eastAsia"/>
                <w:kern w:val="0"/>
              </w:rPr>
              <w:t>数量指标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hint="eastAsia"/>
              </w:rPr>
              <w:t>干部数量</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rPr>
              <w:t>1</w:t>
            </w:r>
            <w:r>
              <w:rPr>
                <w:rFonts w:ascii="仿宋" w:eastAsia="仿宋" w:hAnsi="仿宋" w:cs="仿宋" w:hint="eastAsia"/>
              </w:rPr>
              <w:t>人</w:t>
            </w:r>
          </w:p>
        </w:tc>
        <w:tc>
          <w:tcPr>
            <w:tcW w:w="1260"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rPr>
              <w:t>1</w:t>
            </w:r>
            <w:r>
              <w:rPr>
                <w:rFonts w:ascii="仿宋" w:eastAsia="仿宋" w:hAnsi="仿宋" w:cs="仿宋" w:hint="eastAsia"/>
              </w:rPr>
              <w:t>人</w:t>
            </w:r>
          </w:p>
        </w:tc>
      </w:tr>
      <w:tr w:rsidR="007F17A5">
        <w:trPr>
          <w:trHeight w:val="611"/>
        </w:trPr>
        <w:tc>
          <w:tcPr>
            <w:tcW w:w="1343" w:type="dxa"/>
            <w:vMerge/>
            <w:tcBorders>
              <w:left w:val="single" w:sz="4" w:space="0" w:color="000000"/>
              <w:right w:val="single" w:sz="4" w:space="0" w:color="000000"/>
            </w:tcBorders>
            <w:vAlign w:val="center"/>
          </w:tcPr>
          <w:p w:rsidR="007F17A5" w:rsidRDefault="007F17A5">
            <w:pPr>
              <w:jc w:val="center"/>
              <w:rPr>
                <w:rFonts w:ascii="仿宋" w:eastAsia="仿宋" w:hAnsi="仿宋"/>
              </w:rPr>
            </w:pPr>
          </w:p>
        </w:tc>
        <w:tc>
          <w:tcPr>
            <w:tcW w:w="1142" w:type="dxa"/>
            <w:vMerge/>
            <w:tcBorders>
              <w:top w:val="single" w:sz="4" w:space="0" w:color="000000"/>
              <w:left w:val="single" w:sz="4" w:space="0" w:color="000000"/>
              <w:bottom w:val="single" w:sz="4" w:space="0" w:color="000000"/>
              <w:right w:val="single" w:sz="4" w:space="0" w:color="000000"/>
            </w:tcBorders>
            <w:vAlign w:val="center"/>
          </w:tcPr>
          <w:p w:rsidR="007F17A5" w:rsidRDefault="007F17A5">
            <w:pPr>
              <w:jc w:val="center"/>
              <w:rPr>
                <w:rFonts w:ascii="仿宋" w:eastAsia="仿宋" w:hAnsi="仿宋"/>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hint="eastAsia"/>
                <w:kern w:val="0"/>
              </w:rPr>
              <w:t>质量指标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hint="eastAsia"/>
              </w:rPr>
              <w:t>援彝援藏工作</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hint="eastAsia"/>
              </w:rPr>
              <w:t>有序、稳步开展</w:t>
            </w:r>
          </w:p>
        </w:tc>
        <w:tc>
          <w:tcPr>
            <w:tcW w:w="1260"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hint="eastAsia"/>
              </w:rPr>
              <w:t>完成</w:t>
            </w:r>
          </w:p>
        </w:tc>
      </w:tr>
      <w:tr w:rsidR="007F17A5">
        <w:trPr>
          <w:trHeight w:val="466"/>
        </w:trPr>
        <w:tc>
          <w:tcPr>
            <w:tcW w:w="1343" w:type="dxa"/>
            <w:vMerge/>
            <w:tcBorders>
              <w:left w:val="single" w:sz="4" w:space="0" w:color="000000"/>
              <w:right w:val="single" w:sz="4" w:space="0" w:color="000000"/>
            </w:tcBorders>
            <w:vAlign w:val="center"/>
          </w:tcPr>
          <w:p w:rsidR="007F17A5" w:rsidRDefault="007F17A5">
            <w:pPr>
              <w:jc w:val="center"/>
              <w:rPr>
                <w:rFonts w:ascii="仿宋" w:eastAsia="仿宋" w:hAnsi="仿宋"/>
              </w:rPr>
            </w:pPr>
          </w:p>
        </w:tc>
        <w:tc>
          <w:tcPr>
            <w:tcW w:w="1142" w:type="dxa"/>
            <w:vMerge/>
            <w:tcBorders>
              <w:top w:val="single" w:sz="4" w:space="0" w:color="000000"/>
              <w:left w:val="single" w:sz="4" w:space="0" w:color="000000"/>
              <w:bottom w:val="single" w:sz="4" w:space="0" w:color="000000"/>
              <w:right w:val="single" w:sz="4" w:space="0" w:color="000000"/>
            </w:tcBorders>
            <w:vAlign w:val="center"/>
          </w:tcPr>
          <w:p w:rsidR="007F17A5" w:rsidRDefault="007F17A5">
            <w:pPr>
              <w:jc w:val="center"/>
              <w:rPr>
                <w:rFonts w:ascii="仿宋" w:eastAsia="仿宋" w:hAnsi="仿宋"/>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hint="eastAsia"/>
                <w:kern w:val="0"/>
              </w:rPr>
              <w:t>时效指标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rPr>
              <w:t>2021</w:t>
            </w:r>
            <w:r>
              <w:rPr>
                <w:rFonts w:ascii="仿宋" w:eastAsia="仿宋" w:hAnsi="仿宋" w:cs="仿宋" w:hint="eastAsia"/>
              </w:rPr>
              <w:t>年</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rPr>
              <w:t>2021</w:t>
            </w:r>
            <w:r>
              <w:rPr>
                <w:rFonts w:ascii="仿宋" w:eastAsia="仿宋" w:hAnsi="仿宋" w:cs="仿宋" w:hint="eastAsia"/>
              </w:rPr>
              <w:t>年</w:t>
            </w:r>
          </w:p>
        </w:tc>
        <w:tc>
          <w:tcPr>
            <w:tcW w:w="1260"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hint="eastAsia"/>
              </w:rPr>
              <w:t>完成</w:t>
            </w:r>
          </w:p>
        </w:tc>
      </w:tr>
      <w:tr w:rsidR="007F17A5">
        <w:trPr>
          <w:trHeight w:val="598"/>
        </w:trPr>
        <w:tc>
          <w:tcPr>
            <w:tcW w:w="1343" w:type="dxa"/>
            <w:vMerge/>
            <w:tcBorders>
              <w:left w:val="single" w:sz="4" w:space="0" w:color="000000"/>
              <w:right w:val="single" w:sz="4" w:space="0" w:color="000000"/>
            </w:tcBorders>
            <w:vAlign w:val="center"/>
          </w:tcPr>
          <w:p w:rsidR="007F17A5" w:rsidRDefault="007F17A5">
            <w:pPr>
              <w:jc w:val="center"/>
              <w:rPr>
                <w:rFonts w:ascii="仿宋" w:eastAsia="仿宋" w:hAnsi="仿宋"/>
              </w:rPr>
            </w:pPr>
          </w:p>
        </w:tc>
        <w:tc>
          <w:tcPr>
            <w:tcW w:w="1142" w:type="dxa"/>
            <w:vMerge/>
            <w:tcBorders>
              <w:top w:val="single" w:sz="4" w:space="0" w:color="000000"/>
              <w:left w:val="single" w:sz="4" w:space="0" w:color="000000"/>
              <w:bottom w:val="single" w:sz="4" w:space="0" w:color="000000"/>
              <w:right w:val="single" w:sz="4" w:space="0" w:color="000000"/>
            </w:tcBorders>
            <w:vAlign w:val="center"/>
          </w:tcPr>
          <w:p w:rsidR="007F17A5" w:rsidRDefault="007F17A5">
            <w:pPr>
              <w:jc w:val="center"/>
              <w:rPr>
                <w:rFonts w:ascii="仿宋" w:eastAsia="仿宋" w:hAnsi="仿宋"/>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hint="eastAsia"/>
                <w:kern w:val="0"/>
              </w:rPr>
              <w:t>成本指标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rPr>
              <w:t>4</w:t>
            </w:r>
            <w:r>
              <w:rPr>
                <w:rFonts w:ascii="仿宋" w:eastAsia="仿宋" w:hAnsi="仿宋" w:cs="仿宋" w:hint="eastAsia"/>
              </w:rPr>
              <w:t>万元</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rPr>
              <w:t>4</w:t>
            </w:r>
            <w:r>
              <w:rPr>
                <w:rFonts w:ascii="仿宋" w:eastAsia="仿宋" w:hAnsi="仿宋" w:cs="仿宋" w:hint="eastAsia"/>
              </w:rPr>
              <w:t>万元</w:t>
            </w:r>
          </w:p>
        </w:tc>
        <w:tc>
          <w:tcPr>
            <w:tcW w:w="1260"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hint="eastAsia"/>
              </w:rPr>
              <w:t>完成</w:t>
            </w:r>
          </w:p>
        </w:tc>
      </w:tr>
      <w:tr w:rsidR="007F17A5">
        <w:trPr>
          <w:trHeight w:val="605"/>
        </w:trPr>
        <w:tc>
          <w:tcPr>
            <w:tcW w:w="1343" w:type="dxa"/>
            <w:vMerge/>
            <w:tcBorders>
              <w:left w:val="single" w:sz="4" w:space="0" w:color="000000"/>
              <w:right w:val="single" w:sz="4" w:space="0" w:color="000000"/>
            </w:tcBorders>
            <w:vAlign w:val="center"/>
          </w:tcPr>
          <w:p w:rsidR="007F17A5" w:rsidRDefault="007F17A5">
            <w:pPr>
              <w:jc w:val="center"/>
              <w:rPr>
                <w:rFonts w:ascii="仿宋" w:eastAsia="仿宋" w:hAnsi="仿宋"/>
              </w:rPr>
            </w:pPr>
          </w:p>
        </w:tc>
        <w:tc>
          <w:tcPr>
            <w:tcW w:w="1142" w:type="dxa"/>
            <w:vMerge w:val="restart"/>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kern w:val="0"/>
              </w:rPr>
            </w:pPr>
            <w:r>
              <w:rPr>
                <w:rFonts w:ascii="仿宋" w:eastAsia="仿宋" w:hAnsi="仿宋" w:cs="仿宋" w:hint="eastAsia"/>
                <w:kern w:val="0"/>
              </w:rPr>
              <w:t>效益</w:t>
            </w:r>
          </w:p>
          <w:p w:rsidR="007F17A5" w:rsidRDefault="007F17A5">
            <w:pPr>
              <w:widowControl/>
              <w:jc w:val="center"/>
              <w:textAlignment w:val="bottom"/>
              <w:rPr>
                <w:rFonts w:ascii="仿宋" w:eastAsia="仿宋" w:hAnsi="仿宋"/>
              </w:rPr>
            </w:pPr>
            <w:r>
              <w:rPr>
                <w:rFonts w:ascii="仿宋" w:eastAsia="仿宋" w:hAnsi="仿宋" w:cs="仿宋" w:hint="eastAsia"/>
                <w:kern w:val="0"/>
              </w:rPr>
              <w:t>指标</w:t>
            </w:r>
          </w:p>
        </w:tc>
        <w:tc>
          <w:tcPr>
            <w:tcW w:w="1635"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hint="eastAsia"/>
                <w:kern w:val="0"/>
              </w:rPr>
              <w:t>经济效益指标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p>
        </w:tc>
      </w:tr>
      <w:tr w:rsidR="007F17A5">
        <w:trPr>
          <w:trHeight w:val="613"/>
        </w:trPr>
        <w:tc>
          <w:tcPr>
            <w:tcW w:w="1343" w:type="dxa"/>
            <w:vMerge/>
            <w:tcBorders>
              <w:left w:val="single" w:sz="4" w:space="0" w:color="000000"/>
              <w:right w:val="single" w:sz="4" w:space="0" w:color="000000"/>
            </w:tcBorders>
            <w:vAlign w:val="center"/>
          </w:tcPr>
          <w:p w:rsidR="007F17A5" w:rsidRDefault="007F17A5">
            <w:pPr>
              <w:jc w:val="center"/>
              <w:rPr>
                <w:rFonts w:ascii="仿宋" w:eastAsia="仿宋" w:hAnsi="仿宋"/>
              </w:rPr>
            </w:pPr>
          </w:p>
        </w:tc>
        <w:tc>
          <w:tcPr>
            <w:tcW w:w="1142" w:type="dxa"/>
            <w:vMerge/>
            <w:tcBorders>
              <w:top w:val="single" w:sz="4" w:space="0" w:color="000000"/>
              <w:left w:val="single" w:sz="4" w:space="0" w:color="000000"/>
              <w:bottom w:val="single" w:sz="4" w:space="0" w:color="000000"/>
              <w:right w:val="single" w:sz="4" w:space="0" w:color="000000"/>
            </w:tcBorders>
            <w:vAlign w:val="center"/>
          </w:tcPr>
          <w:p w:rsidR="007F17A5" w:rsidRDefault="007F17A5">
            <w:pPr>
              <w:jc w:val="center"/>
              <w:rPr>
                <w:rFonts w:ascii="仿宋" w:eastAsia="仿宋" w:hAnsi="仿宋"/>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hint="eastAsia"/>
                <w:kern w:val="0"/>
              </w:rPr>
              <w:t>社会效益指标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hint="eastAsia"/>
              </w:rPr>
              <w:t>援彝工作有序开展</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hint="eastAsia"/>
              </w:rPr>
              <w:t>助力甘洛县经济发展</w:t>
            </w:r>
          </w:p>
        </w:tc>
        <w:tc>
          <w:tcPr>
            <w:tcW w:w="1260"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hint="eastAsia"/>
              </w:rPr>
              <w:t>完成</w:t>
            </w:r>
          </w:p>
        </w:tc>
      </w:tr>
      <w:tr w:rsidR="007F17A5">
        <w:trPr>
          <w:trHeight w:val="607"/>
        </w:trPr>
        <w:tc>
          <w:tcPr>
            <w:tcW w:w="1343" w:type="dxa"/>
            <w:vMerge/>
            <w:tcBorders>
              <w:left w:val="single" w:sz="4" w:space="0" w:color="000000"/>
              <w:right w:val="single" w:sz="4" w:space="0" w:color="000000"/>
            </w:tcBorders>
            <w:vAlign w:val="center"/>
          </w:tcPr>
          <w:p w:rsidR="007F17A5" w:rsidRDefault="007F17A5">
            <w:pPr>
              <w:jc w:val="center"/>
              <w:rPr>
                <w:rFonts w:ascii="仿宋" w:eastAsia="仿宋" w:hAnsi="仿宋"/>
              </w:rPr>
            </w:pPr>
          </w:p>
        </w:tc>
        <w:tc>
          <w:tcPr>
            <w:tcW w:w="1142" w:type="dxa"/>
            <w:vMerge/>
            <w:tcBorders>
              <w:top w:val="single" w:sz="4" w:space="0" w:color="000000"/>
              <w:left w:val="single" w:sz="4" w:space="0" w:color="000000"/>
              <w:bottom w:val="single" w:sz="4" w:space="0" w:color="000000"/>
              <w:right w:val="single" w:sz="4" w:space="0" w:color="000000"/>
            </w:tcBorders>
            <w:vAlign w:val="center"/>
          </w:tcPr>
          <w:p w:rsidR="007F17A5" w:rsidRDefault="007F17A5">
            <w:pPr>
              <w:jc w:val="center"/>
              <w:rPr>
                <w:rFonts w:ascii="仿宋" w:eastAsia="仿宋" w:hAnsi="仿宋"/>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7F17A5" w:rsidRDefault="007F17A5" w:rsidP="00202E29">
            <w:pPr>
              <w:widowControl/>
              <w:ind w:leftChars="40" w:left="84"/>
              <w:jc w:val="center"/>
              <w:textAlignment w:val="bottom"/>
              <w:rPr>
                <w:rFonts w:ascii="仿宋" w:eastAsia="仿宋" w:hAnsi="仿宋"/>
              </w:rPr>
            </w:pPr>
            <w:r>
              <w:rPr>
                <w:rFonts w:ascii="仿宋" w:eastAsia="仿宋" w:hAnsi="仿宋" w:cs="仿宋" w:hint="eastAsia"/>
                <w:kern w:val="0"/>
              </w:rPr>
              <w:t>生态效益指标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p>
        </w:tc>
      </w:tr>
      <w:tr w:rsidR="007F17A5">
        <w:trPr>
          <w:trHeight w:val="771"/>
        </w:trPr>
        <w:tc>
          <w:tcPr>
            <w:tcW w:w="1343" w:type="dxa"/>
            <w:vMerge/>
            <w:tcBorders>
              <w:left w:val="single" w:sz="4" w:space="0" w:color="000000"/>
              <w:right w:val="single" w:sz="4" w:space="0" w:color="000000"/>
            </w:tcBorders>
            <w:vAlign w:val="center"/>
          </w:tcPr>
          <w:p w:rsidR="007F17A5" w:rsidRDefault="007F17A5">
            <w:pPr>
              <w:jc w:val="center"/>
              <w:rPr>
                <w:rFonts w:ascii="仿宋" w:eastAsia="仿宋" w:hAnsi="仿宋"/>
              </w:rPr>
            </w:pPr>
          </w:p>
        </w:tc>
        <w:tc>
          <w:tcPr>
            <w:tcW w:w="1142" w:type="dxa"/>
            <w:vMerge/>
            <w:tcBorders>
              <w:top w:val="single" w:sz="4" w:space="0" w:color="000000"/>
              <w:left w:val="single" w:sz="4" w:space="0" w:color="000000"/>
              <w:bottom w:val="single" w:sz="4" w:space="0" w:color="000000"/>
              <w:right w:val="single" w:sz="4" w:space="0" w:color="000000"/>
            </w:tcBorders>
            <w:vAlign w:val="center"/>
          </w:tcPr>
          <w:p w:rsidR="007F17A5" w:rsidRDefault="007F17A5">
            <w:pPr>
              <w:jc w:val="center"/>
              <w:rPr>
                <w:rFonts w:ascii="仿宋" w:eastAsia="仿宋" w:hAnsi="仿宋"/>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hint="eastAsia"/>
                <w:kern w:val="0"/>
              </w:rPr>
              <w:t>可持续影响指标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hint="eastAsia"/>
              </w:rPr>
              <w:t>影响年限</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hint="eastAsia"/>
              </w:rPr>
              <w:t>≥</w:t>
            </w:r>
            <w:r>
              <w:rPr>
                <w:rFonts w:ascii="仿宋" w:eastAsia="仿宋" w:hAnsi="仿宋" w:cs="仿宋"/>
              </w:rPr>
              <w:t>5</w:t>
            </w:r>
            <w:r>
              <w:rPr>
                <w:rFonts w:ascii="仿宋" w:eastAsia="仿宋" w:hAnsi="仿宋" w:cs="仿宋" w:hint="eastAsia"/>
              </w:rPr>
              <w:t>年</w:t>
            </w:r>
          </w:p>
        </w:tc>
        <w:tc>
          <w:tcPr>
            <w:tcW w:w="1260"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p>
        </w:tc>
      </w:tr>
      <w:tr w:rsidR="007F17A5">
        <w:trPr>
          <w:trHeight w:val="930"/>
        </w:trPr>
        <w:tc>
          <w:tcPr>
            <w:tcW w:w="1343" w:type="dxa"/>
            <w:vMerge/>
            <w:tcBorders>
              <w:left w:val="single" w:sz="4" w:space="0" w:color="000000"/>
              <w:bottom w:val="single" w:sz="4" w:space="0" w:color="000000"/>
              <w:right w:val="single" w:sz="4" w:space="0" w:color="000000"/>
            </w:tcBorders>
            <w:vAlign w:val="center"/>
          </w:tcPr>
          <w:p w:rsidR="007F17A5" w:rsidRDefault="007F17A5">
            <w:pPr>
              <w:jc w:val="center"/>
              <w:rPr>
                <w:rFonts w:ascii="仿宋" w:eastAsia="仿宋" w:hAnsi="仿宋"/>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hint="eastAsia"/>
                <w:kern w:val="0"/>
              </w:rPr>
              <w:t>满意度指标</w:t>
            </w:r>
          </w:p>
        </w:tc>
        <w:tc>
          <w:tcPr>
            <w:tcW w:w="1635"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hint="eastAsia"/>
                <w:kern w:val="0"/>
              </w:rPr>
              <w:t>满意度指标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hint="eastAsia"/>
              </w:rPr>
              <w:t>群众满意度</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cs="仿宋"/>
              </w:rPr>
            </w:pPr>
            <w:r>
              <w:rPr>
                <w:rFonts w:ascii="仿宋" w:eastAsia="仿宋" w:hAnsi="仿宋" w:cs="仿宋" w:hint="eastAsia"/>
              </w:rPr>
              <w:t>≥</w:t>
            </w:r>
            <w:r>
              <w:rPr>
                <w:rFonts w:ascii="仿宋" w:eastAsia="仿宋" w:hAnsi="仿宋" w:cs="仿宋"/>
              </w:rPr>
              <w:t>95%</w:t>
            </w:r>
          </w:p>
        </w:tc>
        <w:tc>
          <w:tcPr>
            <w:tcW w:w="1260"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bottom"/>
              <w:rPr>
                <w:rFonts w:ascii="仿宋" w:eastAsia="仿宋" w:hAnsi="仿宋"/>
              </w:rPr>
            </w:pPr>
            <w:r>
              <w:rPr>
                <w:rFonts w:ascii="仿宋" w:eastAsia="仿宋" w:hAnsi="仿宋" w:cs="仿宋" w:hint="eastAsia"/>
              </w:rPr>
              <w:t>完成</w:t>
            </w:r>
          </w:p>
        </w:tc>
      </w:tr>
    </w:tbl>
    <w:p w:rsidR="007F17A5" w:rsidRDefault="007F17A5">
      <w:pPr>
        <w:pStyle w:val="a0"/>
        <w:spacing w:before="93"/>
        <w:rPr>
          <w:rFonts w:cs="Times New Roman"/>
        </w:rPr>
      </w:pPr>
    </w:p>
    <w:tbl>
      <w:tblPr>
        <w:tblpPr w:leftFromText="180" w:rightFromText="180" w:vertAnchor="text" w:horzAnchor="page" w:tblpX="1914" w:tblpY="660"/>
        <w:tblOverlap w:val="never"/>
        <w:tblW w:w="8403" w:type="dxa"/>
        <w:tblLayout w:type="fixed"/>
        <w:tblLook w:val="00A0"/>
      </w:tblPr>
      <w:tblGrid>
        <w:gridCol w:w="1460"/>
        <w:gridCol w:w="1242"/>
        <w:gridCol w:w="1778"/>
        <w:gridCol w:w="1293"/>
        <w:gridCol w:w="1331"/>
        <w:gridCol w:w="564"/>
        <w:gridCol w:w="735"/>
      </w:tblGrid>
      <w:tr w:rsidR="007F17A5">
        <w:trPr>
          <w:trHeight w:val="153"/>
        </w:trPr>
        <w:tc>
          <w:tcPr>
            <w:tcW w:w="8403" w:type="dxa"/>
            <w:gridSpan w:val="7"/>
            <w:tcBorders>
              <w:top w:val="nil"/>
              <w:left w:val="nil"/>
              <w:bottom w:val="nil"/>
              <w:right w:val="nil"/>
            </w:tcBorders>
            <w:vAlign w:val="center"/>
          </w:tcPr>
          <w:p w:rsidR="007F17A5" w:rsidRPr="002B0C5B" w:rsidRDefault="007F17A5">
            <w:pPr>
              <w:pStyle w:val="a0"/>
              <w:spacing w:before="93"/>
              <w:rPr>
                <w:rFonts w:ascii="宋体" w:cs="Times New Roman"/>
                <w:b/>
                <w:bCs/>
              </w:rPr>
            </w:pPr>
          </w:p>
        </w:tc>
      </w:tr>
      <w:tr w:rsidR="007F17A5">
        <w:trPr>
          <w:trHeight w:val="153"/>
        </w:trPr>
        <w:tc>
          <w:tcPr>
            <w:tcW w:w="8403" w:type="dxa"/>
            <w:gridSpan w:val="7"/>
            <w:tcBorders>
              <w:top w:val="nil"/>
              <w:left w:val="nil"/>
              <w:bottom w:val="nil"/>
              <w:right w:val="nil"/>
            </w:tcBorders>
            <w:vAlign w:val="center"/>
          </w:tcPr>
          <w:p w:rsidR="007F17A5" w:rsidRPr="002B0C5B" w:rsidRDefault="007F17A5">
            <w:pPr>
              <w:pStyle w:val="a0"/>
              <w:spacing w:before="93"/>
              <w:rPr>
                <w:rFonts w:ascii="宋体" w:cs="Times New Roman"/>
                <w:b/>
                <w:bCs/>
              </w:rPr>
            </w:pPr>
          </w:p>
        </w:tc>
      </w:tr>
      <w:tr w:rsidR="007F17A5">
        <w:trPr>
          <w:trHeight w:val="675"/>
        </w:trPr>
        <w:tc>
          <w:tcPr>
            <w:tcW w:w="8403" w:type="dxa"/>
            <w:gridSpan w:val="7"/>
            <w:tcBorders>
              <w:top w:val="nil"/>
              <w:left w:val="nil"/>
              <w:bottom w:val="single" w:sz="4" w:space="0" w:color="auto"/>
              <w:right w:val="nil"/>
            </w:tcBorders>
            <w:vAlign w:val="center"/>
          </w:tcPr>
          <w:p w:rsidR="007F17A5" w:rsidRDefault="007F17A5">
            <w:pPr>
              <w:widowControl/>
              <w:jc w:val="center"/>
              <w:textAlignment w:val="center"/>
              <w:rPr>
                <w:rFonts w:ascii="宋体"/>
                <w:b/>
                <w:bCs/>
              </w:rPr>
            </w:pPr>
            <w:r>
              <w:rPr>
                <w:rFonts w:ascii="宋体" w:hAnsi="宋体" w:cs="宋体"/>
                <w:b/>
                <w:bCs/>
                <w:sz w:val="32"/>
                <w:szCs w:val="32"/>
              </w:rPr>
              <w:lastRenderedPageBreak/>
              <w:t>2021</w:t>
            </w:r>
            <w:r>
              <w:rPr>
                <w:rFonts w:ascii="宋体" w:hAnsi="宋体" w:cs="宋体" w:hint="eastAsia"/>
                <w:b/>
                <w:bCs/>
                <w:sz w:val="32"/>
                <w:szCs w:val="32"/>
              </w:rPr>
              <w:t>年服务业发展专项资金项目绩效目标自评</w:t>
            </w:r>
          </w:p>
        </w:tc>
      </w:tr>
      <w:tr w:rsidR="007F17A5">
        <w:trPr>
          <w:trHeight w:val="554"/>
        </w:trPr>
        <w:tc>
          <w:tcPr>
            <w:tcW w:w="2702" w:type="dxa"/>
            <w:gridSpan w:val="2"/>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主管部门及代码</w:t>
            </w:r>
          </w:p>
        </w:tc>
        <w:tc>
          <w:tcPr>
            <w:tcW w:w="3071" w:type="dxa"/>
            <w:gridSpan w:val="2"/>
            <w:tcBorders>
              <w:top w:val="single" w:sz="4" w:space="0" w:color="auto"/>
              <w:left w:val="single" w:sz="4" w:space="0" w:color="auto"/>
              <w:bottom w:val="single" w:sz="4" w:space="0" w:color="auto"/>
              <w:right w:val="single" w:sz="4" w:space="0" w:color="auto"/>
            </w:tcBorders>
            <w:vAlign w:val="center"/>
          </w:tcPr>
          <w:p w:rsidR="007F17A5" w:rsidRDefault="007F17A5">
            <w:pPr>
              <w:widowControl/>
              <w:textAlignment w:val="center"/>
              <w:rPr>
                <w:rFonts w:ascii="仿宋" w:eastAsia="仿宋" w:hAnsi="仿宋" w:cs="仿宋"/>
              </w:rPr>
            </w:pPr>
            <w:r>
              <w:rPr>
                <w:rFonts w:ascii="仿宋" w:eastAsia="仿宋" w:hAnsi="仿宋" w:cs="仿宋" w:hint="eastAsia"/>
              </w:rPr>
              <w:t>攀枝花市商务局</w:t>
            </w:r>
            <w:r>
              <w:rPr>
                <w:rFonts w:ascii="仿宋" w:eastAsia="仿宋" w:hAnsi="仿宋" w:cs="仿宋"/>
              </w:rPr>
              <w:t>307001</w:t>
            </w:r>
          </w:p>
        </w:tc>
        <w:tc>
          <w:tcPr>
            <w:tcW w:w="1331"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实施单位</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rPr>
              <w:t>攀枝花市商务局</w:t>
            </w:r>
          </w:p>
        </w:tc>
      </w:tr>
      <w:tr w:rsidR="007F17A5">
        <w:trPr>
          <w:trHeight w:val="341"/>
        </w:trPr>
        <w:tc>
          <w:tcPr>
            <w:tcW w:w="2702" w:type="dxa"/>
            <w:gridSpan w:val="2"/>
            <w:vMerge w:val="restart"/>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项目预算</w:t>
            </w:r>
          </w:p>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执行情况</w:t>
            </w:r>
          </w:p>
          <w:p w:rsidR="007F17A5" w:rsidRDefault="007F17A5">
            <w:pPr>
              <w:widowControl/>
              <w:jc w:val="center"/>
              <w:textAlignment w:val="center"/>
              <w:rPr>
                <w:rFonts w:ascii="仿宋" w:eastAsia="仿宋" w:hAnsi="仿宋"/>
              </w:rPr>
            </w:pPr>
            <w:r>
              <w:rPr>
                <w:rFonts w:ascii="仿宋" w:eastAsia="仿宋" w:hAnsi="仿宋" w:cs="仿宋" w:hint="eastAsia"/>
                <w:kern w:val="0"/>
              </w:rPr>
              <w:t>（万元）</w:t>
            </w:r>
          </w:p>
        </w:tc>
        <w:tc>
          <w:tcPr>
            <w:tcW w:w="1778"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预算数：</w:t>
            </w:r>
          </w:p>
        </w:tc>
        <w:tc>
          <w:tcPr>
            <w:tcW w:w="1293"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cs="仿宋"/>
              </w:rPr>
            </w:pPr>
            <w:r>
              <w:rPr>
                <w:rFonts w:ascii="仿宋" w:eastAsia="仿宋" w:hAnsi="仿宋" w:cs="仿宋"/>
              </w:rPr>
              <w:t>39.66</w:t>
            </w:r>
          </w:p>
        </w:tc>
        <w:tc>
          <w:tcPr>
            <w:tcW w:w="1331"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执行数：</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cs="仿宋"/>
              </w:rPr>
            </w:pPr>
            <w:r>
              <w:rPr>
                <w:rFonts w:ascii="仿宋" w:eastAsia="仿宋" w:hAnsi="仿宋" w:cs="仿宋"/>
              </w:rPr>
              <w:t>39.66</w:t>
            </w:r>
          </w:p>
        </w:tc>
      </w:tr>
      <w:tr w:rsidR="007F17A5">
        <w:trPr>
          <w:trHeight w:val="555"/>
        </w:trPr>
        <w:tc>
          <w:tcPr>
            <w:tcW w:w="2702" w:type="dxa"/>
            <w:gridSpan w:val="2"/>
            <w:vMerge/>
            <w:tcBorders>
              <w:top w:val="single" w:sz="4" w:space="0" w:color="auto"/>
              <w:left w:val="single" w:sz="4" w:space="0" w:color="auto"/>
              <w:bottom w:val="single" w:sz="4" w:space="0" w:color="auto"/>
              <w:right w:val="single" w:sz="4" w:space="0" w:color="auto"/>
            </w:tcBorders>
            <w:vAlign w:val="center"/>
          </w:tcPr>
          <w:p w:rsidR="007F17A5" w:rsidRDefault="007F17A5">
            <w:pPr>
              <w:jc w:val="center"/>
              <w:rPr>
                <w:rFonts w:ascii="仿宋" w:eastAsia="仿宋" w:hAnsi="仿宋"/>
              </w:rPr>
            </w:pPr>
          </w:p>
        </w:tc>
        <w:tc>
          <w:tcPr>
            <w:tcW w:w="1778"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其中：</w:t>
            </w:r>
          </w:p>
          <w:p w:rsidR="007F17A5" w:rsidRDefault="007F17A5">
            <w:pPr>
              <w:widowControl/>
              <w:jc w:val="center"/>
              <w:textAlignment w:val="center"/>
              <w:rPr>
                <w:rFonts w:ascii="仿宋" w:eastAsia="仿宋" w:hAnsi="仿宋"/>
              </w:rPr>
            </w:pPr>
            <w:r>
              <w:rPr>
                <w:rFonts w:ascii="仿宋" w:eastAsia="仿宋" w:hAnsi="仿宋" w:cs="仿宋" w:hint="eastAsia"/>
                <w:kern w:val="0"/>
              </w:rPr>
              <w:t>财政拨款</w:t>
            </w:r>
          </w:p>
        </w:tc>
        <w:tc>
          <w:tcPr>
            <w:tcW w:w="1293"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cs="仿宋"/>
              </w:rPr>
            </w:pPr>
            <w:r>
              <w:rPr>
                <w:rFonts w:ascii="仿宋" w:eastAsia="仿宋" w:hAnsi="仿宋" w:cs="仿宋"/>
              </w:rPr>
              <w:t>39.66</w:t>
            </w:r>
          </w:p>
        </w:tc>
        <w:tc>
          <w:tcPr>
            <w:tcW w:w="1331"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其中：</w:t>
            </w:r>
          </w:p>
          <w:p w:rsidR="007F17A5" w:rsidRDefault="007F17A5">
            <w:pPr>
              <w:widowControl/>
              <w:jc w:val="center"/>
              <w:textAlignment w:val="center"/>
              <w:rPr>
                <w:rFonts w:ascii="仿宋" w:eastAsia="仿宋" w:hAnsi="仿宋"/>
              </w:rPr>
            </w:pPr>
            <w:r>
              <w:rPr>
                <w:rFonts w:ascii="仿宋" w:eastAsia="仿宋" w:hAnsi="仿宋" w:cs="仿宋" w:hint="eastAsia"/>
                <w:kern w:val="0"/>
              </w:rPr>
              <w:t>财政拨款</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cs="仿宋"/>
              </w:rPr>
            </w:pPr>
            <w:r>
              <w:rPr>
                <w:rFonts w:ascii="仿宋" w:eastAsia="仿宋" w:hAnsi="仿宋" w:cs="仿宋"/>
              </w:rPr>
              <w:t>39.66</w:t>
            </w:r>
          </w:p>
        </w:tc>
      </w:tr>
      <w:tr w:rsidR="007F17A5">
        <w:trPr>
          <w:trHeight w:val="341"/>
        </w:trPr>
        <w:tc>
          <w:tcPr>
            <w:tcW w:w="2702" w:type="dxa"/>
            <w:gridSpan w:val="2"/>
            <w:vMerge/>
            <w:tcBorders>
              <w:top w:val="single" w:sz="4" w:space="0" w:color="auto"/>
              <w:left w:val="single" w:sz="4" w:space="0" w:color="auto"/>
              <w:bottom w:val="single" w:sz="4" w:space="0" w:color="auto"/>
              <w:right w:val="single" w:sz="4" w:space="0" w:color="auto"/>
            </w:tcBorders>
            <w:vAlign w:val="center"/>
          </w:tcPr>
          <w:p w:rsidR="007F17A5" w:rsidRDefault="007F17A5">
            <w:pPr>
              <w:jc w:val="center"/>
              <w:rPr>
                <w:rFonts w:ascii="仿宋" w:eastAsia="仿宋" w:hAnsi="仿宋"/>
              </w:rPr>
            </w:pPr>
          </w:p>
        </w:tc>
        <w:tc>
          <w:tcPr>
            <w:tcW w:w="1778"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其他资金</w:t>
            </w:r>
          </w:p>
        </w:tc>
        <w:tc>
          <w:tcPr>
            <w:tcW w:w="1293"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rPr>
            </w:pPr>
          </w:p>
        </w:tc>
        <w:tc>
          <w:tcPr>
            <w:tcW w:w="1331"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其他资金</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rPr>
            </w:pPr>
          </w:p>
        </w:tc>
      </w:tr>
      <w:tr w:rsidR="007F17A5">
        <w:trPr>
          <w:trHeight w:val="519"/>
        </w:trPr>
        <w:tc>
          <w:tcPr>
            <w:tcW w:w="1460" w:type="dxa"/>
            <w:vMerge w:val="restart"/>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年度总体目标完成情况</w:t>
            </w:r>
          </w:p>
        </w:tc>
        <w:tc>
          <w:tcPr>
            <w:tcW w:w="4313" w:type="dxa"/>
            <w:gridSpan w:val="3"/>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预期目标</w:t>
            </w:r>
          </w:p>
        </w:tc>
        <w:tc>
          <w:tcPr>
            <w:tcW w:w="2630" w:type="dxa"/>
            <w:gridSpan w:val="3"/>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目标实际完成情况</w:t>
            </w:r>
          </w:p>
        </w:tc>
      </w:tr>
      <w:tr w:rsidR="007F17A5">
        <w:trPr>
          <w:trHeight w:val="797"/>
        </w:trPr>
        <w:tc>
          <w:tcPr>
            <w:tcW w:w="1460" w:type="dxa"/>
            <w:vMerge/>
            <w:tcBorders>
              <w:top w:val="single" w:sz="4" w:space="0" w:color="auto"/>
              <w:left w:val="single" w:sz="4" w:space="0" w:color="auto"/>
              <w:bottom w:val="single" w:sz="4" w:space="0" w:color="auto"/>
              <w:right w:val="single" w:sz="4" w:space="0" w:color="auto"/>
            </w:tcBorders>
            <w:vAlign w:val="center"/>
          </w:tcPr>
          <w:p w:rsidR="007F17A5" w:rsidRDefault="007F17A5">
            <w:pPr>
              <w:jc w:val="center"/>
              <w:rPr>
                <w:rFonts w:ascii="仿宋" w:eastAsia="仿宋" w:hAnsi="仿宋"/>
              </w:rPr>
            </w:pPr>
          </w:p>
        </w:tc>
        <w:tc>
          <w:tcPr>
            <w:tcW w:w="4313" w:type="dxa"/>
            <w:gridSpan w:val="3"/>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top"/>
              <w:rPr>
                <w:rFonts w:ascii="仿宋" w:eastAsia="仿宋" w:hAnsi="仿宋"/>
              </w:rPr>
            </w:pPr>
            <w:r>
              <w:rPr>
                <w:rFonts w:ascii="仿宋" w:eastAsia="仿宋" w:hAnsi="仿宋" w:cs="仿宋" w:hint="eastAsia"/>
              </w:rPr>
              <w:t>推动服务业高质量发展。</w:t>
            </w:r>
          </w:p>
        </w:tc>
        <w:tc>
          <w:tcPr>
            <w:tcW w:w="2630" w:type="dxa"/>
            <w:gridSpan w:val="3"/>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top"/>
              <w:rPr>
                <w:rFonts w:ascii="仿宋" w:eastAsia="仿宋" w:hAnsi="仿宋"/>
              </w:rPr>
            </w:pPr>
            <w:r>
              <w:rPr>
                <w:rFonts w:ascii="仿宋" w:eastAsia="仿宋" w:hAnsi="仿宋" w:cs="仿宋" w:hint="eastAsia"/>
              </w:rPr>
              <w:t>推动服务业高质量发展</w:t>
            </w:r>
          </w:p>
        </w:tc>
      </w:tr>
      <w:tr w:rsidR="007F17A5">
        <w:trPr>
          <w:trHeight w:val="693"/>
        </w:trPr>
        <w:tc>
          <w:tcPr>
            <w:tcW w:w="1460" w:type="dxa"/>
            <w:vMerge w:val="restart"/>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年度绩效指标完成情况</w:t>
            </w:r>
          </w:p>
        </w:tc>
        <w:tc>
          <w:tcPr>
            <w:tcW w:w="1242"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一级</w:t>
            </w:r>
          </w:p>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指标</w:t>
            </w:r>
          </w:p>
        </w:tc>
        <w:tc>
          <w:tcPr>
            <w:tcW w:w="1778"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二级</w:t>
            </w:r>
          </w:p>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指标</w:t>
            </w:r>
          </w:p>
        </w:tc>
        <w:tc>
          <w:tcPr>
            <w:tcW w:w="1293"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三级</w:t>
            </w:r>
          </w:p>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指标</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预期指标值</w:t>
            </w:r>
          </w:p>
        </w:tc>
        <w:tc>
          <w:tcPr>
            <w:tcW w:w="735"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实际完成指标值</w:t>
            </w:r>
          </w:p>
        </w:tc>
      </w:tr>
      <w:tr w:rsidR="007F17A5">
        <w:trPr>
          <w:trHeight w:val="415"/>
        </w:trPr>
        <w:tc>
          <w:tcPr>
            <w:tcW w:w="1460" w:type="dxa"/>
            <w:vMerge/>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完成</w:t>
            </w:r>
          </w:p>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指标</w:t>
            </w:r>
          </w:p>
        </w:tc>
        <w:tc>
          <w:tcPr>
            <w:tcW w:w="1778"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数量指标</w:t>
            </w:r>
          </w:p>
        </w:tc>
        <w:tc>
          <w:tcPr>
            <w:tcW w:w="1293"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开展惠民行动、促销活动、展会、招商活动等</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kern w:val="0"/>
              </w:rPr>
              <w:t>15</w:t>
            </w:r>
            <w:r>
              <w:rPr>
                <w:rFonts w:ascii="仿宋" w:eastAsia="仿宋" w:hAnsi="仿宋" w:cs="仿宋" w:hint="eastAsia"/>
                <w:kern w:val="0"/>
              </w:rPr>
              <w:t>场</w:t>
            </w:r>
          </w:p>
        </w:tc>
        <w:tc>
          <w:tcPr>
            <w:tcW w:w="735"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kern w:val="0"/>
              </w:rPr>
              <w:t>20</w:t>
            </w:r>
            <w:r>
              <w:rPr>
                <w:rFonts w:ascii="仿宋" w:eastAsia="仿宋" w:hAnsi="仿宋" w:cs="仿宋" w:hint="eastAsia"/>
                <w:kern w:val="0"/>
              </w:rPr>
              <w:t>场</w:t>
            </w:r>
          </w:p>
        </w:tc>
      </w:tr>
      <w:tr w:rsidR="007F17A5">
        <w:trPr>
          <w:trHeight w:val="415"/>
        </w:trPr>
        <w:tc>
          <w:tcPr>
            <w:tcW w:w="1460" w:type="dxa"/>
            <w:vMerge/>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p>
        </w:tc>
        <w:tc>
          <w:tcPr>
            <w:tcW w:w="1778"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质量指标</w:t>
            </w:r>
          </w:p>
        </w:tc>
        <w:tc>
          <w:tcPr>
            <w:tcW w:w="1293"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推动服务业高质量发展</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全市消费总量恢复增长，服务业项目招商引资取得重大进展</w:t>
            </w:r>
          </w:p>
        </w:tc>
        <w:tc>
          <w:tcPr>
            <w:tcW w:w="735"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完成</w:t>
            </w:r>
          </w:p>
        </w:tc>
      </w:tr>
      <w:tr w:rsidR="007F17A5">
        <w:trPr>
          <w:trHeight w:val="415"/>
        </w:trPr>
        <w:tc>
          <w:tcPr>
            <w:tcW w:w="1460" w:type="dxa"/>
            <w:vMerge/>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p>
        </w:tc>
        <w:tc>
          <w:tcPr>
            <w:tcW w:w="1778"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时效指标</w:t>
            </w:r>
          </w:p>
        </w:tc>
        <w:tc>
          <w:tcPr>
            <w:tcW w:w="1293"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kern w:val="0"/>
              </w:rPr>
              <w:t>2021</w:t>
            </w:r>
            <w:r>
              <w:rPr>
                <w:rFonts w:ascii="仿宋" w:eastAsia="仿宋" w:hAnsi="仿宋" w:cs="仿宋" w:hint="eastAsia"/>
                <w:kern w:val="0"/>
              </w:rPr>
              <w:t>年</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kern w:val="0"/>
              </w:rPr>
              <w:t>2021</w:t>
            </w:r>
            <w:r>
              <w:rPr>
                <w:rFonts w:ascii="仿宋" w:eastAsia="仿宋" w:hAnsi="仿宋" w:cs="仿宋" w:hint="eastAsia"/>
                <w:kern w:val="0"/>
              </w:rPr>
              <w:t>年</w:t>
            </w:r>
          </w:p>
        </w:tc>
        <w:tc>
          <w:tcPr>
            <w:tcW w:w="735"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完成</w:t>
            </w:r>
          </w:p>
        </w:tc>
      </w:tr>
      <w:tr w:rsidR="007F17A5">
        <w:trPr>
          <w:trHeight w:val="480"/>
        </w:trPr>
        <w:tc>
          <w:tcPr>
            <w:tcW w:w="1460" w:type="dxa"/>
            <w:vMerge/>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p>
        </w:tc>
        <w:tc>
          <w:tcPr>
            <w:tcW w:w="1778"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成本指标</w:t>
            </w:r>
          </w:p>
        </w:tc>
        <w:tc>
          <w:tcPr>
            <w:tcW w:w="1293"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kern w:val="0"/>
              </w:rPr>
              <w:t>39.66</w:t>
            </w:r>
            <w:r>
              <w:rPr>
                <w:rFonts w:ascii="仿宋" w:eastAsia="仿宋" w:hAnsi="仿宋" w:cs="仿宋" w:hint="eastAsia"/>
                <w:kern w:val="0"/>
              </w:rPr>
              <w:t>万元</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kern w:val="0"/>
              </w:rPr>
              <w:t>39.66</w:t>
            </w:r>
            <w:r>
              <w:rPr>
                <w:rFonts w:ascii="仿宋" w:eastAsia="仿宋" w:hAnsi="仿宋" w:cs="仿宋" w:hint="eastAsia"/>
                <w:kern w:val="0"/>
              </w:rPr>
              <w:t>万元</w:t>
            </w:r>
          </w:p>
        </w:tc>
        <w:tc>
          <w:tcPr>
            <w:tcW w:w="735"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完成</w:t>
            </w:r>
          </w:p>
        </w:tc>
      </w:tr>
      <w:tr w:rsidR="007F17A5">
        <w:trPr>
          <w:trHeight w:val="480"/>
        </w:trPr>
        <w:tc>
          <w:tcPr>
            <w:tcW w:w="1460" w:type="dxa"/>
            <w:vMerge/>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效益</w:t>
            </w:r>
          </w:p>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指标</w:t>
            </w:r>
          </w:p>
        </w:tc>
        <w:tc>
          <w:tcPr>
            <w:tcW w:w="1778"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经济效益指标</w:t>
            </w:r>
          </w:p>
        </w:tc>
        <w:tc>
          <w:tcPr>
            <w:tcW w:w="1293"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带动产业发展</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全市消费总量恢复增长，</w:t>
            </w:r>
            <w:r>
              <w:rPr>
                <w:rFonts w:ascii="仿宋" w:eastAsia="仿宋" w:hAnsi="仿宋" w:cs="仿宋"/>
                <w:kern w:val="0"/>
              </w:rPr>
              <w:t>2021</w:t>
            </w:r>
            <w:r>
              <w:rPr>
                <w:rFonts w:ascii="仿宋" w:eastAsia="仿宋" w:hAnsi="仿宋" w:cs="仿宋" w:hint="eastAsia"/>
                <w:kern w:val="0"/>
              </w:rPr>
              <w:t>年度增幅高于全省平均水平，消费对经济发展的基础作用不断增强。</w:t>
            </w:r>
          </w:p>
        </w:tc>
        <w:tc>
          <w:tcPr>
            <w:tcW w:w="735"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完成</w:t>
            </w:r>
          </w:p>
        </w:tc>
      </w:tr>
      <w:tr w:rsidR="007F17A5">
        <w:trPr>
          <w:trHeight w:val="480"/>
        </w:trPr>
        <w:tc>
          <w:tcPr>
            <w:tcW w:w="1460" w:type="dxa"/>
            <w:vMerge/>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p>
        </w:tc>
        <w:tc>
          <w:tcPr>
            <w:tcW w:w="1778"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社会效益指标</w:t>
            </w:r>
          </w:p>
        </w:tc>
        <w:tc>
          <w:tcPr>
            <w:tcW w:w="1293"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产生社会效益</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加快释放被抑制、被冻结的消费，激发消费潜力和活力</w:t>
            </w:r>
          </w:p>
        </w:tc>
        <w:tc>
          <w:tcPr>
            <w:tcW w:w="735"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完成</w:t>
            </w:r>
          </w:p>
        </w:tc>
      </w:tr>
      <w:tr w:rsidR="007F17A5">
        <w:trPr>
          <w:trHeight w:val="577"/>
        </w:trPr>
        <w:tc>
          <w:tcPr>
            <w:tcW w:w="1460" w:type="dxa"/>
            <w:vMerge/>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p>
        </w:tc>
        <w:tc>
          <w:tcPr>
            <w:tcW w:w="1778" w:type="dxa"/>
            <w:tcBorders>
              <w:top w:val="single" w:sz="4" w:space="0" w:color="auto"/>
              <w:left w:val="single" w:sz="4" w:space="0" w:color="auto"/>
              <w:bottom w:val="single" w:sz="4" w:space="0" w:color="auto"/>
              <w:right w:val="single" w:sz="4" w:space="0" w:color="auto"/>
            </w:tcBorders>
            <w:vAlign w:val="center"/>
          </w:tcPr>
          <w:p w:rsidR="007F17A5" w:rsidRDefault="007F17A5" w:rsidP="00202E29">
            <w:pPr>
              <w:widowControl/>
              <w:ind w:leftChars="40" w:left="84"/>
              <w:jc w:val="center"/>
              <w:textAlignment w:val="center"/>
              <w:rPr>
                <w:rFonts w:ascii="仿宋" w:eastAsia="仿宋" w:hAnsi="仿宋"/>
                <w:kern w:val="0"/>
              </w:rPr>
            </w:pPr>
            <w:r>
              <w:rPr>
                <w:rFonts w:ascii="仿宋" w:eastAsia="仿宋" w:hAnsi="仿宋" w:cs="仿宋" w:hint="eastAsia"/>
                <w:kern w:val="0"/>
              </w:rPr>
              <w:t>生态效益指标</w:t>
            </w:r>
          </w:p>
        </w:tc>
        <w:tc>
          <w:tcPr>
            <w:tcW w:w="1293"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p>
        </w:tc>
        <w:tc>
          <w:tcPr>
            <w:tcW w:w="735"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p>
        </w:tc>
      </w:tr>
      <w:tr w:rsidR="007F17A5">
        <w:trPr>
          <w:trHeight w:val="480"/>
        </w:trPr>
        <w:tc>
          <w:tcPr>
            <w:tcW w:w="1460" w:type="dxa"/>
            <w:vMerge/>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p>
        </w:tc>
        <w:tc>
          <w:tcPr>
            <w:tcW w:w="1778"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可持续影响指标</w:t>
            </w:r>
          </w:p>
        </w:tc>
        <w:tc>
          <w:tcPr>
            <w:tcW w:w="1293"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促进经济发展</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w:t>
            </w:r>
            <w:r>
              <w:rPr>
                <w:rFonts w:ascii="仿宋" w:eastAsia="仿宋" w:hAnsi="仿宋" w:cs="仿宋"/>
                <w:kern w:val="0"/>
              </w:rPr>
              <w:t>5</w:t>
            </w:r>
            <w:r>
              <w:rPr>
                <w:rFonts w:ascii="仿宋" w:eastAsia="仿宋" w:hAnsi="仿宋" w:cs="仿宋" w:hint="eastAsia"/>
                <w:kern w:val="0"/>
              </w:rPr>
              <w:t>年</w:t>
            </w:r>
          </w:p>
        </w:tc>
        <w:tc>
          <w:tcPr>
            <w:tcW w:w="735"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p>
        </w:tc>
      </w:tr>
      <w:tr w:rsidR="007F17A5">
        <w:trPr>
          <w:trHeight w:val="530"/>
        </w:trPr>
        <w:tc>
          <w:tcPr>
            <w:tcW w:w="1460" w:type="dxa"/>
            <w:vMerge/>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p>
        </w:tc>
        <w:tc>
          <w:tcPr>
            <w:tcW w:w="1242"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满意度指标</w:t>
            </w:r>
          </w:p>
        </w:tc>
        <w:tc>
          <w:tcPr>
            <w:tcW w:w="1778"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满意度指标</w:t>
            </w:r>
          </w:p>
        </w:tc>
        <w:tc>
          <w:tcPr>
            <w:tcW w:w="1293"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群众满意度</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cs="仿宋"/>
                <w:kern w:val="0"/>
              </w:rPr>
            </w:pPr>
            <w:r>
              <w:rPr>
                <w:rFonts w:ascii="仿宋" w:eastAsia="仿宋" w:hAnsi="仿宋" w:cs="仿宋" w:hint="eastAsia"/>
                <w:kern w:val="0"/>
              </w:rPr>
              <w:t>≥</w:t>
            </w:r>
            <w:r>
              <w:rPr>
                <w:rFonts w:ascii="仿宋" w:eastAsia="仿宋" w:hAnsi="仿宋" w:cs="仿宋"/>
                <w:kern w:val="0"/>
              </w:rPr>
              <w:t>95%</w:t>
            </w:r>
          </w:p>
        </w:tc>
        <w:tc>
          <w:tcPr>
            <w:tcW w:w="735" w:type="dxa"/>
            <w:tcBorders>
              <w:top w:val="single" w:sz="4" w:space="0" w:color="auto"/>
              <w:left w:val="single" w:sz="4" w:space="0" w:color="auto"/>
              <w:bottom w:val="single" w:sz="4" w:space="0" w:color="auto"/>
              <w:right w:val="single" w:sz="4" w:space="0" w:color="auto"/>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完成</w:t>
            </w:r>
          </w:p>
        </w:tc>
      </w:tr>
    </w:tbl>
    <w:p w:rsidR="007F17A5" w:rsidRDefault="007F17A5">
      <w:pPr>
        <w:widowControl/>
        <w:adjustRightInd w:val="0"/>
        <w:snapToGrid w:val="0"/>
        <w:jc w:val="left"/>
        <w:rPr>
          <w:rFonts w:ascii="仿宋_GB2312" w:eastAsia="仿宋_GB2312" w:hAnsi="宋体"/>
          <w:color w:val="000000"/>
          <w:kern w:val="0"/>
          <w:sz w:val="32"/>
          <w:szCs w:val="32"/>
          <w:shd w:val="clear" w:color="auto" w:fill="FFFFFF"/>
        </w:rPr>
      </w:pPr>
    </w:p>
    <w:p w:rsidR="007F17A5" w:rsidRDefault="007F17A5">
      <w:pPr>
        <w:pStyle w:val="a0"/>
        <w:spacing w:before="93"/>
        <w:rPr>
          <w:rFonts w:hAnsi="宋体" w:cs="Times New Roman"/>
          <w:color w:val="000000"/>
          <w:sz w:val="32"/>
          <w:szCs w:val="32"/>
          <w:shd w:val="clear" w:color="auto" w:fill="FFFFFF"/>
        </w:rPr>
      </w:pPr>
    </w:p>
    <w:tbl>
      <w:tblPr>
        <w:tblpPr w:leftFromText="180" w:rightFromText="180" w:vertAnchor="text" w:horzAnchor="page" w:tblpX="1914" w:tblpY="660"/>
        <w:tblOverlap w:val="never"/>
        <w:tblW w:w="8823" w:type="dxa"/>
        <w:tblLayout w:type="fixed"/>
        <w:tblLook w:val="00A0"/>
      </w:tblPr>
      <w:tblGrid>
        <w:gridCol w:w="1460"/>
        <w:gridCol w:w="1242"/>
        <w:gridCol w:w="1778"/>
        <w:gridCol w:w="1293"/>
        <w:gridCol w:w="1331"/>
        <w:gridCol w:w="564"/>
        <w:gridCol w:w="1155"/>
      </w:tblGrid>
      <w:tr w:rsidR="007F17A5">
        <w:trPr>
          <w:trHeight w:val="675"/>
        </w:trPr>
        <w:tc>
          <w:tcPr>
            <w:tcW w:w="8823" w:type="dxa"/>
            <w:gridSpan w:val="7"/>
            <w:tcBorders>
              <w:top w:val="nil"/>
              <w:left w:val="nil"/>
              <w:bottom w:val="nil"/>
              <w:right w:val="nil"/>
            </w:tcBorders>
            <w:vAlign w:val="center"/>
          </w:tcPr>
          <w:p w:rsidR="007F17A5" w:rsidRDefault="007F17A5">
            <w:pPr>
              <w:widowControl/>
              <w:jc w:val="center"/>
              <w:textAlignment w:val="center"/>
              <w:rPr>
                <w:rFonts w:ascii="宋体"/>
                <w:b/>
                <w:bCs/>
              </w:rPr>
            </w:pPr>
            <w:r>
              <w:rPr>
                <w:rFonts w:ascii="宋体" w:hAnsi="宋体" w:cs="宋体"/>
                <w:b/>
                <w:bCs/>
                <w:sz w:val="32"/>
                <w:szCs w:val="32"/>
              </w:rPr>
              <w:t>2021</w:t>
            </w:r>
            <w:r>
              <w:rPr>
                <w:rFonts w:ascii="宋体" w:hAnsi="宋体" w:cs="宋体" w:hint="eastAsia"/>
                <w:b/>
                <w:bCs/>
                <w:sz w:val="32"/>
                <w:szCs w:val="32"/>
              </w:rPr>
              <w:t>年业务运行费项目绩效目标自评</w:t>
            </w:r>
          </w:p>
        </w:tc>
      </w:tr>
      <w:tr w:rsidR="007F17A5">
        <w:trPr>
          <w:trHeight w:val="497"/>
        </w:trPr>
        <w:tc>
          <w:tcPr>
            <w:tcW w:w="2702"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主管部门及代码</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textAlignment w:val="center"/>
              <w:rPr>
                <w:rFonts w:ascii="仿宋" w:eastAsia="仿宋" w:hAnsi="仿宋" w:cs="仿宋"/>
              </w:rPr>
            </w:pPr>
            <w:r>
              <w:rPr>
                <w:rFonts w:ascii="仿宋" w:eastAsia="仿宋" w:hAnsi="仿宋" w:cs="仿宋" w:hint="eastAsia"/>
              </w:rPr>
              <w:t>攀枝花市商务局</w:t>
            </w:r>
            <w:r>
              <w:rPr>
                <w:rFonts w:ascii="仿宋" w:eastAsia="仿宋" w:hAnsi="仿宋" w:cs="仿宋"/>
              </w:rPr>
              <w:t>307001</w:t>
            </w:r>
          </w:p>
        </w:tc>
        <w:tc>
          <w:tcPr>
            <w:tcW w:w="1331"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实施单位</w:t>
            </w:r>
          </w:p>
        </w:tc>
        <w:tc>
          <w:tcPr>
            <w:tcW w:w="1719"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rPr>
              <w:t>攀枝花市商务局</w:t>
            </w:r>
          </w:p>
        </w:tc>
      </w:tr>
      <w:tr w:rsidR="007F17A5">
        <w:trPr>
          <w:trHeight w:val="341"/>
        </w:trPr>
        <w:tc>
          <w:tcPr>
            <w:tcW w:w="2702" w:type="dxa"/>
            <w:gridSpan w:val="2"/>
            <w:vMerge w:val="restart"/>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项目预算</w:t>
            </w:r>
          </w:p>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执行情况</w:t>
            </w:r>
          </w:p>
          <w:p w:rsidR="007F17A5" w:rsidRDefault="007F17A5">
            <w:pPr>
              <w:widowControl/>
              <w:jc w:val="center"/>
              <w:textAlignment w:val="center"/>
              <w:rPr>
                <w:rFonts w:ascii="仿宋" w:eastAsia="仿宋" w:hAnsi="仿宋"/>
              </w:rPr>
            </w:pPr>
            <w:r>
              <w:rPr>
                <w:rFonts w:ascii="仿宋" w:eastAsia="仿宋" w:hAnsi="仿宋" w:cs="仿宋" w:hint="eastAsia"/>
                <w:kern w:val="0"/>
              </w:rPr>
              <w:t>（万元）</w:t>
            </w:r>
          </w:p>
        </w:tc>
        <w:tc>
          <w:tcPr>
            <w:tcW w:w="1778"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预算数：</w:t>
            </w:r>
          </w:p>
        </w:tc>
        <w:tc>
          <w:tcPr>
            <w:tcW w:w="1293"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cs="仿宋"/>
              </w:rPr>
            </w:pPr>
            <w:r>
              <w:rPr>
                <w:rFonts w:ascii="仿宋" w:eastAsia="仿宋" w:hAnsi="仿宋" w:cs="仿宋"/>
              </w:rPr>
              <w:t>17</w:t>
            </w:r>
          </w:p>
        </w:tc>
        <w:tc>
          <w:tcPr>
            <w:tcW w:w="1331"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执行数：</w:t>
            </w:r>
          </w:p>
        </w:tc>
        <w:tc>
          <w:tcPr>
            <w:tcW w:w="1719"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cs="仿宋"/>
              </w:rPr>
            </w:pPr>
            <w:r>
              <w:rPr>
                <w:rFonts w:ascii="仿宋" w:eastAsia="仿宋" w:hAnsi="仿宋" w:cs="仿宋"/>
              </w:rPr>
              <w:t>17</w:t>
            </w:r>
          </w:p>
        </w:tc>
      </w:tr>
      <w:tr w:rsidR="007F17A5">
        <w:trPr>
          <w:trHeight w:val="555"/>
        </w:trPr>
        <w:tc>
          <w:tcPr>
            <w:tcW w:w="2702" w:type="dxa"/>
            <w:gridSpan w:val="2"/>
            <w:vMerge/>
            <w:tcBorders>
              <w:top w:val="single" w:sz="4" w:space="0" w:color="000000"/>
              <w:left w:val="single" w:sz="4" w:space="0" w:color="000000"/>
              <w:bottom w:val="single" w:sz="4" w:space="0" w:color="000000"/>
              <w:right w:val="single" w:sz="4" w:space="0" w:color="000000"/>
            </w:tcBorders>
            <w:vAlign w:val="center"/>
          </w:tcPr>
          <w:p w:rsidR="007F17A5" w:rsidRDefault="007F17A5">
            <w:pPr>
              <w:jc w:val="center"/>
              <w:rPr>
                <w:rFonts w:ascii="仿宋" w:eastAsia="仿宋" w:hAnsi="仿宋"/>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其中：</w:t>
            </w:r>
          </w:p>
          <w:p w:rsidR="007F17A5" w:rsidRDefault="007F17A5">
            <w:pPr>
              <w:widowControl/>
              <w:jc w:val="center"/>
              <w:textAlignment w:val="center"/>
              <w:rPr>
                <w:rFonts w:ascii="仿宋" w:eastAsia="仿宋" w:hAnsi="仿宋"/>
              </w:rPr>
            </w:pPr>
            <w:r>
              <w:rPr>
                <w:rFonts w:ascii="仿宋" w:eastAsia="仿宋" w:hAnsi="仿宋" w:cs="仿宋" w:hint="eastAsia"/>
                <w:kern w:val="0"/>
              </w:rPr>
              <w:t>财政拨款</w:t>
            </w:r>
          </w:p>
        </w:tc>
        <w:tc>
          <w:tcPr>
            <w:tcW w:w="1293"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cs="仿宋"/>
              </w:rPr>
            </w:pPr>
            <w:r>
              <w:rPr>
                <w:rFonts w:ascii="仿宋" w:eastAsia="仿宋" w:hAnsi="仿宋" w:cs="仿宋"/>
              </w:rPr>
              <w:t>17</w:t>
            </w:r>
          </w:p>
        </w:tc>
        <w:tc>
          <w:tcPr>
            <w:tcW w:w="1331"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其中：</w:t>
            </w:r>
          </w:p>
          <w:p w:rsidR="007F17A5" w:rsidRDefault="007F17A5">
            <w:pPr>
              <w:widowControl/>
              <w:jc w:val="center"/>
              <w:textAlignment w:val="center"/>
              <w:rPr>
                <w:rFonts w:ascii="仿宋" w:eastAsia="仿宋" w:hAnsi="仿宋"/>
              </w:rPr>
            </w:pPr>
            <w:r>
              <w:rPr>
                <w:rFonts w:ascii="仿宋" w:eastAsia="仿宋" w:hAnsi="仿宋" w:cs="仿宋" w:hint="eastAsia"/>
                <w:kern w:val="0"/>
              </w:rPr>
              <w:t>财政拨款</w:t>
            </w:r>
          </w:p>
        </w:tc>
        <w:tc>
          <w:tcPr>
            <w:tcW w:w="1719"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cs="仿宋"/>
              </w:rPr>
            </w:pPr>
            <w:r>
              <w:rPr>
                <w:rFonts w:ascii="仿宋" w:eastAsia="仿宋" w:hAnsi="仿宋" w:cs="仿宋"/>
              </w:rPr>
              <w:t>17</w:t>
            </w:r>
          </w:p>
        </w:tc>
      </w:tr>
      <w:tr w:rsidR="007F17A5">
        <w:trPr>
          <w:trHeight w:val="341"/>
        </w:trPr>
        <w:tc>
          <w:tcPr>
            <w:tcW w:w="2702" w:type="dxa"/>
            <w:gridSpan w:val="2"/>
            <w:vMerge/>
            <w:tcBorders>
              <w:top w:val="single" w:sz="4" w:space="0" w:color="000000"/>
              <w:left w:val="single" w:sz="4" w:space="0" w:color="000000"/>
              <w:bottom w:val="single" w:sz="4" w:space="0" w:color="000000"/>
              <w:right w:val="single" w:sz="4" w:space="0" w:color="000000"/>
            </w:tcBorders>
            <w:vAlign w:val="center"/>
          </w:tcPr>
          <w:p w:rsidR="007F17A5" w:rsidRDefault="007F17A5">
            <w:pPr>
              <w:jc w:val="center"/>
              <w:rPr>
                <w:rFonts w:ascii="仿宋" w:eastAsia="仿宋" w:hAnsi="仿宋"/>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其他资金</w:t>
            </w:r>
          </w:p>
        </w:tc>
        <w:tc>
          <w:tcPr>
            <w:tcW w:w="1293"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其他资金</w:t>
            </w:r>
          </w:p>
        </w:tc>
        <w:tc>
          <w:tcPr>
            <w:tcW w:w="1719"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p>
        </w:tc>
      </w:tr>
      <w:tr w:rsidR="007F17A5">
        <w:trPr>
          <w:trHeight w:val="217"/>
        </w:trPr>
        <w:tc>
          <w:tcPr>
            <w:tcW w:w="1460" w:type="dxa"/>
            <w:vMerge w:val="restart"/>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年度总体目标完成情况</w:t>
            </w:r>
          </w:p>
        </w:tc>
        <w:tc>
          <w:tcPr>
            <w:tcW w:w="4313" w:type="dxa"/>
            <w:gridSpan w:val="3"/>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预期目标</w:t>
            </w:r>
          </w:p>
        </w:tc>
        <w:tc>
          <w:tcPr>
            <w:tcW w:w="3050" w:type="dxa"/>
            <w:gridSpan w:val="3"/>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rPr>
            </w:pPr>
            <w:r>
              <w:rPr>
                <w:rFonts w:ascii="仿宋" w:eastAsia="仿宋" w:hAnsi="仿宋" w:cs="仿宋" w:hint="eastAsia"/>
                <w:kern w:val="0"/>
              </w:rPr>
              <w:t>目标实际完成情况</w:t>
            </w:r>
          </w:p>
        </w:tc>
      </w:tr>
      <w:tr w:rsidR="007F17A5">
        <w:trPr>
          <w:trHeight w:val="797"/>
        </w:trPr>
        <w:tc>
          <w:tcPr>
            <w:tcW w:w="1460" w:type="dxa"/>
            <w:vMerge/>
            <w:tcBorders>
              <w:top w:val="single" w:sz="4" w:space="0" w:color="000000"/>
              <w:left w:val="single" w:sz="4" w:space="0" w:color="000000"/>
              <w:bottom w:val="single" w:sz="4" w:space="0" w:color="000000"/>
              <w:right w:val="single" w:sz="4" w:space="0" w:color="000000"/>
            </w:tcBorders>
            <w:vAlign w:val="center"/>
          </w:tcPr>
          <w:p w:rsidR="007F17A5" w:rsidRDefault="007F17A5">
            <w:pPr>
              <w:jc w:val="center"/>
              <w:rPr>
                <w:rFonts w:ascii="仿宋" w:eastAsia="仿宋" w:hAnsi="仿宋"/>
              </w:rPr>
            </w:pPr>
          </w:p>
        </w:tc>
        <w:tc>
          <w:tcPr>
            <w:tcW w:w="4313" w:type="dxa"/>
            <w:gridSpan w:val="3"/>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top"/>
              <w:rPr>
                <w:rFonts w:ascii="仿宋" w:eastAsia="仿宋" w:hAnsi="仿宋"/>
              </w:rPr>
            </w:pPr>
            <w:r>
              <w:rPr>
                <w:rFonts w:ascii="仿宋" w:eastAsia="仿宋" w:hAnsi="仿宋" w:cs="仿宋" w:hint="eastAsia"/>
              </w:rPr>
              <w:t>推动服务业高质量发展。</w:t>
            </w:r>
          </w:p>
        </w:tc>
        <w:tc>
          <w:tcPr>
            <w:tcW w:w="3050" w:type="dxa"/>
            <w:gridSpan w:val="3"/>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top"/>
              <w:rPr>
                <w:rFonts w:ascii="仿宋" w:eastAsia="仿宋" w:hAnsi="仿宋"/>
              </w:rPr>
            </w:pPr>
            <w:r>
              <w:rPr>
                <w:rFonts w:ascii="仿宋" w:eastAsia="仿宋" w:hAnsi="仿宋" w:cs="仿宋" w:hint="eastAsia"/>
              </w:rPr>
              <w:t>推动服务业高质量发展</w:t>
            </w:r>
          </w:p>
        </w:tc>
      </w:tr>
      <w:tr w:rsidR="007F17A5">
        <w:trPr>
          <w:trHeight w:val="693"/>
        </w:trPr>
        <w:tc>
          <w:tcPr>
            <w:tcW w:w="1460" w:type="dxa"/>
            <w:vMerge w:val="restart"/>
            <w:tcBorders>
              <w:top w:val="single" w:sz="4" w:space="0" w:color="000000"/>
              <w:left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年度绩效指标完成情况</w:t>
            </w:r>
          </w:p>
        </w:tc>
        <w:tc>
          <w:tcPr>
            <w:tcW w:w="1242" w:type="dxa"/>
            <w:tcBorders>
              <w:top w:val="single" w:sz="4" w:space="0" w:color="000000"/>
              <w:left w:val="nil"/>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一级</w:t>
            </w:r>
          </w:p>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指标</w:t>
            </w:r>
          </w:p>
        </w:tc>
        <w:tc>
          <w:tcPr>
            <w:tcW w:w="1778"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二级</w:t>
            </w:r>
          </w:p>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指标</w:t>
            </w:r>
          </w:p>
        </w:tc>
        <w:tc>
          <w:tcPr>
            <w:tcW w:w="1293"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三级</w:t>
            </w:r>
          </w:p>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指标</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预期指标值</w:t>
            </w:r>
          </w:p>
        </w:tc>
        <w:tc>
          <w:tcPr>
            <w:tcW w:w="1155"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实际完成指标值</w:t>
            </w:r>
          </w:p>
        </w:tc>
      </w:tr>
      <w:tr w:rsidR="007F17A5">
        <w:trPr>
          <w:trHeight w:val="415"/>
        </w:trPr>
        <w:tc>
          <w:tcPr>
            <w:tcW w:w="1460" w:type="dxa"/>
            <w:vMerge/>
            <w:tcBorders>
              <w:left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p>
        </w:tc>
        <w:tc>
          <w:tcPr>
            <w:tcW w:w="1242" w:type="dxa"/>
            <w:vMerge w:val="restart"/>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完成</w:t>
            </w:r>
          </w:p>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指标</w:t>
            </w:r>
          </w:p>
        </w:tc>
        <w:tc>
          <w:tcPr>
            <w:tcW w:w="1778"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数量指标</w:t>
            </w:r>
          </w:p>
        </w:tc>
        <w:tc>
          <w:tcPr>
            <w:tcW w:w="1293"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开展调研活动、安全生产、环保检查</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kern w:val="0"/>
              </w:rPr>
              <w:t>12</w:t>
            </w:r>
            <w:r>
              <w:rPr>
                <w:rFonts w:ascii="仿宋" w:eastAsia="仿宋" w:hAnsi="仿宋" w:cs="仿宋" w:hint="eastAsia"/>
                <w:kern w:val="0"/>
              </w:rPr>
              <w:t>次</w:t>
            </w:r>
          </w:p>
        </w:tc>
        <w:tc>
          <w:tcPr>
            <w:tcW w:w="1155"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kern w:val="0"/>
              </w:rPr>
              <w:t>24</w:t>
            </w:r>
            <w:r>
              <w:rPr>
                <w:rFonts w:ascii="仿宋" w:eastAsia="仿宋" w:hAnsi="仿宋" w:cs="仿宋" w:hint="eastAsia"/>
                <w:kern w:val="0"/>
              </w:rPr>
              <w:t>次</w:t>
            </w:r>
          </w:p>
        </w:tc>
      </w:tr>
      <w:tr w:rsidR="007F17A5">
        <w:trPr>
          <w:trHeight w:val="415"/>
        </w:trPr>
        <w:tc>
          <w:tcPr>
            <w:tcW w:w="1460" w:type="dxa"/>
            <w:vMerge/>
            <w:tcBorders>
              <w:left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p>
        </w:tc>
        <w:tc>
          <w:tcPr>
            <w:tcW w:w="1242" w:type="dxa"/>
            <w:vMerge/>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质量指标</w:t>
            </w:r>
          </w:p>
        </w:tc>
        <w:tc>
          <w:tcPr>
            <w:tcW w:w="1293"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完成年度工作</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保障相关工作</w:t>
            </w:r>
          </w:p>
        </w:tc>
        <w:tc>
          <w:tcPr>
            <w:tcW w:w="1155"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完成</w:t>
            </w:r>
          </w:p>
        </w:tc>
      </w:tr>
      <w:tr w:rsidR="007F17A5">
        <w:trPr>
          <w:trHeight w:val="415"/>
        </w:trPr>
        <w:tc>
          <w:tcPr>
            <w:tcW w:w="1460" w:type="dxa"/>
            <w:vMerge/>
            <w:tcBorders>
              <w:left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p>
        </w:tc>
        <w:tc>
          <w:tcPr>
            <w:tcW w:w="1242" w:type="dxa"/>
            <w:vMerge/>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时效指标</w:t>
            </w:r>
          </w:p>
        </w:tc>
        <w:tc>
          <w:tcPr>
            <w:tcW w:w="1293"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kern w:val="0"/>
              </w:rPr>
              <w:t>2021</w:t>
            </w:r>
            <w:r>
              <w:rPr>
                <w:rFonts w:ascii="仿宋" w:eastAsia="仿宋" w:hAnsi="仿宋" w:cs="仿宋" w:hint="eastAsia"/>
                <w:kern w:val="0"/>
              </w:rPr>
              <w:t>年</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kern w:val="0"/>
              </w:rPr>
              <w:t>2021</w:t>
            </w:r>
            <w:r>
              <w:rPr>
                <w:rFonts w:ascii="仿宋" w:eastAsia="仿宋" w:hAnsi="仿宋" w:cs="仿宋" w:hint="eastAsia"/>
                <w:kern w:val="0"/>
              </w:rPr>
              <w:t>年</w:t>
            </w:r>
          </w:p>
        </w:tc>
        <w:tc>
          <w:tcPr>
            <w:tcW w:w="1155"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完成</w:t>
            </w:r>
          </w:p>
        </w:tc>
      </w:tr>
      <w:tr w:rsidR="007F17A5">
        <w:trPr>
          <w:trHeight w:val="480"/>
        </w:trPr>
        <w:tc>
          <w:tcPr>
            <w:tcW w:w="1460" w:type="dxa"/>
            <w:vMerge/>
            <w:tcBorders>
              <w:left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p>
        </w:tc>
        <w:tc>
          <w:tcPr>
            <w:tcW w:w="1242" w:type="dxa"/>
            <w:vMerge/>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成本指标</w:t>
            </w:r>
          </w:p>
        </w:tc>
        <w:tc>
          <w:tcPr>
            <w:tcW w:w="1293"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kern w:val="0"/>
              </w:rPr>
              <w:t>17</w:t>
            </w:r>
            <w:r>
              <w:rPr>
                <w:rFonts w:ascii="仿宋" w:eastAsia="仿宋" w:hAnsi="仿宋" w:cs="仿宋" w:hint="eastAsia"/>
                <w:kern w:val="0"/>
              </w:rPr>
              <w:t>万元</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kern w:val="0"/>
              </w:rPr>
              <w:t>17</w:t>
            </w:r>
            <w:r>
              <w:rPr>
                <w:rFonts w:ascii="仿宋" w:eastAsia="仿宋" w:hAnsi="仿宋" w:cs="仿宋" w:hint="eastAsia"/>
                <w:kern w:val="0"/>
              </w:rPr>
              <w:t>万元</w:t>
            </w:r>
          </w:p>
        </w:tc>
        <w:tc>
          <w:tcPr>
            <w:tcW w:w="1155"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完成</w:t>
            </w:r>
          </w:p>
        </w:tc>
      </w:tr>
      <w:tr w:rsidR="007F17A5">
        <w:trPr>
          <w:trHeight w:val="480"/>
        </w:trPr>
        <w:tc>
          <w:tcPr>
            <w:tcW w:w="1460" w:type="dxa"/>
            <w:vMerge/>
            <w:tcBorders>
              <w:left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p>
        </w:tc>
        <w:tc>
          <w:tcPr>
            <w:tcW w:w="1242" w:type="dxa"/>
            <w:vMerge w:val="restart"/>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效益</w:t>
            </w:r>
          </w:p>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指标</w:t>
            </w:r>
          </w:p>
        </w:tc>
        <w:tc>
          <w:tcPr>
            <w:tcW w:w="1778"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经济效益指标</w:t>
            </w:r>
          </w:p>
        </w:tc>
        <w:tc>
          <w:tcPr>
            <w:tcW w:w="1293"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社消零总额、出口额、服务业增加值</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有所提升</w:t>
            </w:r>
          </w:p>
        </w:tc>
        <w:tc>
          <w:tcPr>
            <w:tcW w:w="1155"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完成</w:t>
            </w:r>
          </w:p>
        </w:tc>
      </w:tr>
      <w:tr w:rsidR="007F17A5">
        <w:trPr>
          <w:trHeight w:val="480"/>
        </w:trPr>
        <w:tc>
          <w:tcPr>
            <w:tcW w:w="1460" w:type="dxa"/>
            <w:vMerge/>
            <w:tcBorders>
              <w:left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p>
        </w:tc>
        <w:tc>
          <w:tcPr>
            <w:tcW w:w="1242" w:type="dxa"/>
            <w:vMerge/>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社会效益指标</w:t>
            </w:r>
          </w:p>
        </w:tc>
        <w:tc>
          <w:tcPr>
            <w:tcW w:w="1293"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商业设施品质</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有所提升</w:t>
            </w:r>
          </w:p>
        </w:tc>
        <w:tc>
          <w:tcPr>
            <w:tcW w:w="1155"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完成</w:t>
            </w:r>
          </w:p>
        </w:tc>
      </w:tr>
      <w:tr w:rsidR="007F17A5">
        <w:trPr>
          <w:trHeight w:val="577"/>
        </w:trPr>
        <w:tc>
          <w:tcPr>
            <w:tcW w:w="1460" w:type="dxa"/>
            <w:vMerge/>
            <w:tcBorders>
              <w:left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p>
        </w:tc>
        <w:tc>
          <w:tcPr>
            <w:tcW w:w="1242" w:type="dxa"/>
            <w:vMerge/>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7F17A5" w:rsidRDefault="007F17A5" w:rsidP="00202E29">
            <w:pPr>
              <w:widowControl/>
              <w:ind w:leftChars="40" w:left="84"/>
              <w:jc w:val="center"/>
              <w:textAlignment w:val="center"/>
              <w:rPr>
                <w:rFonts w:ascii="仿宋" w:eastAsia="仿宋" w:hAnsi="仿宋"/>
                <w:kern w:val="0"/>
              </w:rPr>
            </w:pPr>
            <w:r>
              <w:rPr>
                <w:rFonts w:ascii="仿宋" w:eastAsia="仿宋" w:hAnsi="仿宋" w:cs="仿宋" w:hint="eastAsia"/>
                <w:kern w:val="0"/>
              </w:rPr>
              <w:t>生态效益指标</w:t>
            </w:r>
          </w:p>
        </w:tc>
        <w:tc>
          <w:tcPr>
            <w:tcW w:w="1293"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p>
        </w:tc>
      </w:tr>
      <w:tr w:rsidR="007F17A5">
        <w:trPr>
          <w:trHeight w:val="480"/>
        </w:trPr>
        <w:tc>
          <w:tcPr>
            <w:tcW w:w="1460" w:type="dxa"/>
            <w:vMerge/>
            <w:tcBorders>
              <w:left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p>
        </w:tc>
        <w:tc>
          <w:tcPr>
            <w:tcW w:w="1242" w:type="dxa"/>
            <w:vMerge/>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可持续影响指标</w:t>
            </w:r>
          </w:p>
        </w:tc>
        <w:tc>
          <w:tcPr>
            <w:tcW w:w="1293"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促进商务发展</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w:t>
            </w:r>
            <w:r>
              <w:rPr>
                <w:rFonts w:ascii="仿宋" w:eastAsia="仿宋" w:hAnsi="仿宋" w:cs="仿宋"/>
                <w:kern w:val="0"/>
              </w:rPr>
              <w:t>10</w:t>
            </w:r>
            <w:r>
              <w:rPr>
                <w:rFonts w:ascii="仿宋" w:eastAsia="仿宋" w:hAnsi="仿宋" w:cs="仿宋" w:hint="eastAsia"/>
                <w:kern w:val="0"/>
              </w:rPr>
              <w:t>年</w:t>
            </w:r>
          </w:p>
        </w:tc>
        <w:tc>
          <w:tcPr>
            <w:tcW w:w="1155"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p>
        </w:tc>
      </w:tr>
      <w:tr w:rsidR="007F17A5">
        <w:trPr>
          <w:trHeight w:val="530"/>
        </w:trPr>
        <w:tc>
          <w:tcPr>
            <w:tcW w:w="1460" w:type="dxa"/>
            <w:vMerge/>
            <w:tcBorders>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满意度指标</w:t>
            </w:r>
          </w:p>
        </w:tc>
        <w:tc>
          <w:tcPr>
            <w:tcW w:w="1778"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满意度指标</w:t>
            </w:r>
          </w:p>
        </w:tc>
        <w:tc>
          <w:tcPr>
            <w:tcW w:w="1293"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群众满意度</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cs="仿宋"/>
                <w:kern w:val="0"/>
              </w:rPr>
            </w:pPr>
            <w:r>
              <w:rPr>
                <w:rFonts w:ascii="仿宋" w:eastAsia="仿宋" w:hAnsi="仿宋" w:cs="仿宋" w:hint="eastAsia"/>
                <w:kern w:val="0"/>
              </w:rPr>
              <w:t>≥</w:t>
            </w:r>
            <w:r>
              <w:rPr>
                <w:rFonts w:ascii="仿宋" w:eastAsia="仿宋" w:hAnsi="仿宋" w:cs="仿宋"/>
                <w:kern w:val="0"/>
              </w:rPr>
              <w:t>90%</w:t>
            </w:r>
          </w:p>
        </w:tc>
        <w:tc>
          <w:tcPr>
            <w:tcW w:w="1155" w:type="dxa"/>
            <w:tcBorders>
              <w:top w:val="single" w:sz="4" w:space="0" w:color="000000"/>
              <w:left w:val="single" w:sz="4" w:space="0" w:color="000000"/>
              <w:bottom w:val="single" w:sz="4" w:space="0" w:color="000000"/>
              <w:right w:val="single" w:sz="4" w:space="0" w:color="000000"/>
            </w:tcBorders>
            <w:vAlign w:val="center"/>
          </w:tcPr>
          <w:p w:rsidR="007F17A5" w:rsidRDefault="007F17A5">
            <w:pPr>
              <w:widowControl/>
              <w:jc w:val="center"/>
              <w:textAlignment w:val="center"/>
              <w:rPr>
                <w:rFonts w:ascii="仿宋" w:eastAsia="仿宋" w:hAnsi="仿宋"/>
                <w:kern w:val="0"/>
              </w:rPr>
            </w:pPr>
            <w:r>
              <w:rPr>
                <w:rFonts w:ascii="仿宋" w:eastAsia="仿宋" w:hAnsi="仿宋" w:cs="仿宋" w:hint="eastAsia"/>
                <w:kern w:val="0"/>
              </w:rPr>
              <w:t>完成</w:t>
            </w:r>
          </w:p>
        </w:tc>
      </w:tr>
    </w:tbl>
    <w:p w:rsidR="007F17A5" w:rsidRDefault="007F17A5" w:rsidP="001B1742">
      <w:pPr>
        <w:outlineLvl w:val="0"/>
        <w:rPr>
          <w:rFonts w:ascii="黑体" w:eastAsia="黑体" w:hAnsi="黑体"/>
          <w:sz w:val="44"/>
          <w:szCs w:val="44"/>
        </w:rPr>
      </w:pPr>
    </w:p>
    <w:p w:rsidR="007F17A5" w:rsidRDefault="007F17A5">
      <w:pPr>
        <w:jc w:val="center"/>
        <w:outlineLvl w:val="0"/>
        <w:rPr>
          <w:rFonts w:ascii="仿宋" w:eastAsia="仿宋" w:hAnsi="仿宋"/>
        </w:rPr>
      </w:pPr>
      <w:bookmarkStart w:id="56" w:name="_GoBack"/>
      <w:bookmarkEnd w:id="56"/>
      <w:r>
        <w:rPr>
          <w:rFonts w:ascii="黑体" w:eastAsia="黑体" w:hAnsi="黑体" w:cs="黑体" w:hint="eastAsia"/>
          <w:sz w:val="44"/>
          <w:szCs w:val="44"/>
        </w:rPr>
        <w:t>第</w:t>
      </w:r>
      <w:r>
        <w:rPr>
          <w:rStyle w:val="1Char"/>
          <w:rFonts w:ascii="黑体" w:eastAsia="黑体" w:hAnsi="黑体" w:cs="黑体" w:hint="eastAsia"/>
          <w:b w:val="0"/>
          <w:bCs w:val="0"/>
        </w:rPr>
        <w:t>五部分附表</w:t>
      </w:r>
      <w:bookmarkStart w:id="57" w:name="_Toc15396619"/>
      <w:bookmarkEnd w:id="53"/>
      <w:bookmarkEnd w:id="55"/>
    </w:p>
    <w:p w:rsidR="007F17A5" w:rsidRDefault="007F17A5">
      <w:pPr>
        <w:pStyle w:val="2"/>
        <w:spacing w:line="240" w:lineRule="auto"/>
        <w:rPr>
          <w:rFonts w:ascii="仿宋" w:eastAsia="仿宋" w:hAnsi="仿宋" w:cs="Times New Roman"/>
        </w:rPr>
      </w:pPr>
      <w:r>
        <w:rPr>
          <w:rFonts w:ascii="仿宋" w:eastAsia="仿宋" w:hAnsi="仿宋" w:cs="仿宋" w:hint="eastAsia"/>
          <w:b w:val="0"/>
          <w:bCs w:val="0"/>
        </w:rPr>
        <w:lastRenderedPageBreak/>
        <w:t>一、收</w:t>
      </w:r>
      <w:r>
        <w:rPr>
          <w:rStyle w:val="2Char"/>
          <w:rFonts w:ascii="仿宋" w:eastAsia="仿宋" w:hAnsi="仿宋" w:cs="仿宋" w:hint="eastAsia"/>
        </w:rPr>
        <w:t>入支出决算总表</w:t>
      </w:r>
      <w:bookmarkEnd w:id="57"/>
    </w:p>
    <w:p w:rsidR="007F17A5" w:rsidRDefault="007F17A5">
      <w:pPr>
        <w:pStyle w:val="2"/>
        <w:spacing w:line="240" w:lineRule="auto"/>
        <w:rPr>
          <w:rFonts w:ascii="仿宋" w:eastAsia="仿宋" w:hAnsi="仿宋" w:cs="Times New Roman"/>
        </w:rPr>
      </w:pPr>
      <w:bookmarkStart w:id="58" w:name="_Toc15396620"/>
      <w:r>
        <w:rPr>
          <w:rFonts w:ascii="仿宋" w:eastAsia="仿宋" w:hAnsi="仿宋" w:cs="仿宋" w:hint="eastAsia"/>
          <w:b w:val="0"/>
          <w:bCs w:val="0"/>
        </w:rPr>
        <w:t>二、收</w:t>
      </w:r>
      <w:r>
        <w:rPr>
          <w:rStyle w:val="2Char"/>
          <w:rFonts w:ascii="仿宋" w:eastAsia="仿宋" w:hAnsi="仿宋" w:cs="仿宋" w:hint="eastAsia"/>
        </w:rPr>
        <w:t>入决算表</w:t>
      </w:r>
      <w:bookmarkEnd w:id="58"/>
    </w:p>
    <w:p w:rsidR="007F17A5" w:rsidRDefault="007F17A5">
      <w:pPr>
        <w:pStyle w:val="2"/>
        <w:spacing w:line="240" w:lineRule="auto"/>
        <w:rPr>
          <w:rFonts w:ascii="仿宋" w:eastAsia="仿宋" w:hAnsi="仿宋" w:cs="Times New Roman"/>
        </w:rPr>
      </w:pPr>
      <w:bookmarkStart w:id="59" w:name="_Toc15396621"/>
      <w:r>
        <w:rPr>
          <w:rStyle w:val="2Char"/>
          <w:rFonts w:ascii="仿宋" w:eastAsia="仿宋" w:hAnsi="仿宋" w:cs="仿宋" w:hint="eastAsia"/>
        </w:rPr>
        <w:t>三、</w:t>
      </w:r>
      <w:r>
        <w:rPr>
          <w:rFonts w:ascii="仿宋" w:eastAsia="仿宋" w:hAnsi="仿宋" w:cs="仿宋" w:hint="eastAsia"/>
          <w:b w:val="0"/>
          <w:bCs w:val="0"/>
        </w:rPr>
        <w:t>支</w:t>
      </w:r>
      <w:r>
        <w:rPr>
          <w:rStyle w:val="2Char"/>
          <w:rFonts w:ascii="仿宋" w:eastAsia="仿宋" w:hAnsi="仿宋" w:cs="仿宋" w:hint="eastAsia"/>
        </w:rPr>
        <w:t>出决算表</w:t>
      </w:r>
      <w:bookmarkEnd w:id="59"/>
    </w:p>
    <w:p w:rsidR="007F17A5" w:rsidRDefault="007F17A5">
      <w:pPr>
        <w:pStyle w:val="2"/>
        <w:spacing w:line="240" w:lineRule="auto"/>
        <w:rPr>
          <w:rFonts w:ascii="仿宋" w:eastAsia="仿宋" w:hAnsi="仿宋" w:cs="Times New Roman"/>
          <w:b w:val="0"/>
          <w:bCs w:val="0"/>
        </w:rPr>
      </w:pPr>
      <w:bookmarkStart w:id="60" w:name="_Toc15396622"/>
      <w:r>
        <w:rPr>
          <w:rStyle w:val="2Char"/>
          <w:rFonts w:ascii="仿宋" w:eastAsia="仿宋" w:hAnsi="仿宋" w:cs="仿宋" w:hint="eastAsia"/>
        </w:rPr>
        <w:t>四、</w:t>
      </w:r>
      <w:r>
        <w:rPr>
          <w:rFonts w:ascii="仿宋" w:eastAsia="仿宋" w:hAnsi="仿宋" w:cs="仿宋" w:hint="eastAsia"/>
          <w:b w:val="0"/>
          <w:bCs w:val="0"/>
        </w:rPr>
        <w:t>财</w:t>
      </w:r>
      <w:r>
        <w:rPr>
          <w:rStyle w:val="2Char"/>
          <w:rFonts w:ascii="仿宋" w:eastAsia="仿宋" w:hAnsi="仿宋" w:cs="仿宋" w:hint="eastAsia"/>
        </w:rPr>
        <w:t>政拨款收入支出决算总表</w:t>
      </w:r>
      <w:bookmarkEnd w:id="60"/>
    </w:p>
    <w:p w:rsidR="007F17A5" w:rsidRDefault="007F17A5">
      <w:pPr>
        <w:pStyle w:val="2"/>
        <w:spacing w:line="240" w:lineRule="auto"/>
        <w:rPr>
          <w:rStyle w:val="2Char"/>
          <w:rFonts w:ascii="仿宋" w:eastAsia="仿宋" w:hAnsi="仿宋" w:cs="Times New Roman"/>
        </w:rPr>
      </w:pPr>
      <w:bookmarkStart w:id="61" w:name="_Toc15396623"/>
      <w:r>
        <w:rPr>
          <w:rStyle w:val="2Char"/>
          <w:rFonts w:ascii="仿宋" w:eastAsia="仿宋" w:hAnsi="仿宋" w:cs="仿宋" w:hint="eastAsia"/>
        </w:rPr>
        <w:t>五、</w:t>
      </w:r>
      <w:r>
        <w:rPr>
          <w:rFonts w:ascii="仿宋" w:eastAsia="仿宋" w:hAnsi="仿宋" w:cs="仿宋" w:hint="eastAsia"/>
          <w:b w:val="0"/>
          <w:bCs w:val="0"/>
        </w:rPr>
        <w:t>财</w:t>
      </w:r>
      <w:r>
        <w:rPr>
          <w:rStyle w:val="2Char"/>
          <w:rFonts w:ascii="仿宋" w:eastAsia="仿宋" w:hAnsi="仿宋" w:cs="仿宋" w:hint="eastAsia"/>
        </w:rPr>
        <w:t>政拨款支出决算明细表</w:t>
      </w:r>
      <w:bookmarkStart w:id="62" w:name="_Toc15396624"/>
      <w:bookmarkEnd w:id="61"/>
    </w:p>
    <w:p w:rsidR="007F17A5" w:rsidRDefault="007F17A5">
      <w:pPr>
        <w:pStyle w:val="2"/>
        <w:spacing w:line="240" w:lineRule="auto"/>
        <w:rPr>
          <w:rFonts w:ascii="仿宋" w:eastAsia="仿宋" w:hAnsi="仿宋" w:cs="Times New Roman"/>
        </w:rPr>
      </w:pPr>
      <w:r>
        <w:rPr>
          <w:rStyle w:val="2Char"/>
          <w:rFonts w:ascii="仿宋" w:eastAsia="仿宋" w:hAnsi="仿宋" w:cs="仿宋" w:hint="eastAsia"/>
        </w:rPr>
        <w:t>六、</w:t>
      </w:r>
      <w:r>
        <w:rPr>
          <w:rFonts w:ascii="仿宋" w:eastAsia="仿宋" w:hAnsi="仿宋" w:cs="仿宋" w:hint="eastAsia"/>
          <w:b w:val="0"/>
          <w:bCs w:val="0"/>
        </w:rPr>
        <w:t>一</w:t>
      </w:r>
      <w:r>
        <w:rPr>
          <w:rStyle w:val="2Char"/>
          <w:rFonts w:ascii="仿宋" w:eastAsia="仿宋" w:hAnsi="仿宋" w:cs="仿宋" w:hint="eastAsia"/>
        </w:rPr>
        <w:t>般公共预算财政拨款支出决算表</w:t>
      </w:r>
      <w:bookmarkEnd w:id="62"/>
    </w:p>
    <w:p w:rsidR="007F17A5" w:rsidRDefault="007F17A5">
      <w:pPr>
        <w:pStyle w:val="2"/>
        <w:spacing w:line="240" w:lineRule="auto"/>
        <w:rPr>
          <w:rFonts w:ascii="仿宋" w:eastAsia="仿宋" w:hAnsi="仿宋" w:cs="Times New Roman"/>
        </w:rPr>
      </w:pPr>
      <w:bookmarkStart w:id="63" w:name="_Toc15396625"/>
      <w:r>
        <w:rPr>
          <w:rStyle w:val="2Char"/>
          <w:rFonts w:ascii="仿宋" w:eastAsia="仿宋" w:hAnsi="仿宋" w:cs="仿宋" w:hint="eastAsia"/>
        </w:rPr>
        <w:t>七、</w:t>
      </w:r>
      <w:r>
        <w:rPr>
          <w:rFonts w:ascii="仿宋" w:eastAsia="仿宋" w:hAnsi="仿宋" w:cs="仿宋" w:hint="eastAsia"/>
          <w:b w:val="0"/>
          <w:bCs w:val="0"/>
        </w:rPr>
        <w:t>一</w:t>
      </w:r>
      <w:r>
        <w:rPr>
          <w:rStyle w:val="2Char"/>
          <w:rFonts w:ascii="仿宋" w:eastAsia="仿宋" w:hAnsi="仿宋" w:cs="仿宋" w:hint="eastAsia"/>
        </w:rPr>
        <w:t>般公共预算财政拨款支出决算明细表</w:t>
      </w:r>
      <w:bookmarkEnd w:id="63"/>
    </w:p>
    <w:p w:rsidR="007F17A5" w:rsidRDefault="007F17A5">
      <w:pPr>
        <w:pStyle w:val="2"/>
        <w:spacing w:line="240" w:lineRule="auto"/>
        <w:rPr>
          <w:rFonts w:ascii="仿宋" w:eastAsia="仿宋" w:hAnsi="仿宋" w:cs="Times New Roman"/>
        </w:rPr>
      </w:pPr>
      <w:bookmarkStart w:id="64" w:name="_Toc15396626"/>
      <w:r>
        <w:rPr>
          <w:rStyle w:val="2Char"/>
          <w:rFonts w:ascii="仿宋" w:eastAsia="仿宋" w:hAnsi="仿宋" w:cs="仿宋" w:hint="eastAsia"/>
        </w:rPr>
        <w:t>八、</w:t>
      </w:r>
      <w:r>
        <w:rPr>
          <w:rFonts w:ascii="仿宋" w:eastAsia="仿宋" w:hAnsi="仿宋" w:cs="仿宋" w:hint="eastAsia"/>
          <w:b w:val="0"/>
          <w:bCs w:val="0"/>
        </w:rPr>
        <w:t>一</w:t>
      </w:r>
      <w:r>
        <w:rPr>
          <w:rStyle w:val="2Char"/>
          <w:rFonts w:ascii="仿宋" w:eastAsia="仿宋" w:hAnsi="仿宋" w:cs="仿宋" w:hint="eastAsia"/>
        </w:rPr>
        <w:t>般公共预算财政拨款基本支出决算表</w:t>
      </w:r>
      <w:bookmarkEnd w:id="64"/>
    </w:p>
    <w:p w:rsidR="007F17A5" w:rsidRDefault="007F17A5">
      <w:pPr>
        <w:pStyle w:val="2"/>
        <w:spacing w:line="240" w:lineRule="auto"/>
        <w:rPr>
          <w:rFonts w:ascii="仿宋" w:eastAsia="仿宋" w:hAnsi="仿宋" w:cs="Times New Roman"/>
        </w:rPr>
      </w:pPr>
      <w:bookmarkStart w:id="65" w:name="_Toc15396627"/>
      <w:r>
        <w:rPr>
          <w:rStyle w:val="2Char"/>
          <w:rFonts w:ascii="仿宋" w:eastAsia="仿宋" w:hAnsi="仿宋" w:cs="仿宋" w:hint="eastAsia"/>
        </w:rPr>
        <w:t>九、</w:t>
      </w:r>
      <w:r>
        <w:rPr>
          <w:rFonts w:ascii="仿宋" w:eastAsia="仿宋" w:hAnsi="仿宋" w:cs="仿宋" w:hint="eastAsia"/>
          <w:b w:val="0"/>
          <w:bCs w:val="0"/>
        </w:rPr>
        <w:t>一</w:t>
      </w:r>
      <w:r>
        <w:rPr>
          <w:rStyle w:val="2Char"/>
          <w:rFonts w:ascii="仿宋" w:eastAsia="仿宋" w:hAnsi="仿宋" w:cs="仿宋" w:hint="eastAsia"/>
        </w:rPr>
        <w:t>般公共预算财政拨款项目支出决算表</w:t>
      </w:r>
      <w:bookmarkEnd w:id="65"/>
    </w:p>
    <w:p w:rsidR="007F17A5" w:rsidRDefault="007F17A5">
      <w:pPr>
        <w:pStyle w:val="2"/>
        <w:spacing w:line="240" w:lineRule="auto"/>
        <w:rPr>
          <w:rFonts w:ascii="仿宋" w:eastAsia="仿宋" w:hAnsi="仿宋" w:cs="Times New Roman"/>
        </w:rPr>
      </w:pPr>
      <w:bookmarkStart w:id="66" w:name="_Toc15396628"/>
      <w:r>
        <w:rPr>
          <w:rStyle w:val="2Char"/>
          <w:rFonts w:ascii="仿宋" w:eastAsia="仿宋" w:hAnsi="仿宋" w:cs="仿宋" w:hint="eastAsia"/>
        </w:rPr>
        <w:t>十、</w:t>
      </w:r>
      <w:r>
        <w:rPr>
          <w:rFonts w:ascii="仿宋" w:eastAsia="仿宋" w:hAnsi="仿宋" w:cs="仿宋" w:hint="eastAsia"/>
          <w:b w:val="0"/>
          <w:bCs w:val="0"/>
        </w:rPr>
        <w:t>一</w:t>
      </w:r>
      <w:r>
        <w:rPr>
          <w:rStyle w:val="2Char"/>
          <w:rFonts w:ascii="仿宋" w:eastAsia="仿宋" w:hAnsi="仿宋" w:cs="仿宋" w:hint="eastAsia"/>
        </w:rPr>
        <w:t>般公共预算财政拨款“三公”经费支出决算表</w:t>
      </w:r>
      <w:bookmarkEnd w:id="66"/>
    </w:p>
    <w:p w:rsidR="007F17A5" w:rsidRDefault="007F17A5">
      <w:pPr>
        <w:pStyle w:val="2"/>
        <w:spacing w:line="240" w:lineRule="auto"/>
        <w:rPr>
          <w:rFonts w:ascii="仿宋" w:eastAsia="仿宋" w:hAnsi="仿宋" w:cs="Times New Roman"/>
        </w:rPr>
      </w:pPr>
      <w:bookmarkStart w:id="67" w:name="_Toc15396629"/>
      <w:r>
        <w:rPr>
          <w:rStyle w:val="2Char"/>
          <w:rFonts w:ascii="仿宋" w:eastAsia="仿宋" w:hAnsi="仿宋" w:cs="仿宋" w:hint="eastAsia"/>
        </w:rPr>
        <w:t>十一、</w:t>
      </w:r>
      <w:r>
        <w:rPr>
          <w:rFonts w:ascii="仿宋" w:eastAsia="仿宋" w:hAnsi="仿宋" w:cs="仿宋" w:hint="eastAsia"/>
          <w:b w:val="0"/>
          <w:bCs w:val="0"/>
        </w:rPr>
        <w:t>政</w:t>
      </w:r>
      <w:r>
        <w:rPr>
          <w:rStyle w:val="2Char"/>
          <w:rFonts w:ascii="仿宋" w:eastAsia="仿宋" w:hAnsi="仿宋" w:cs="仿宋" w:hint="eastAsia"/>
        </w:rPr>
        <w:t>府性基金预算财政拨款收入支出决算表</w:t>
      </w:r>
      <w:bookmarkEnd w:id="67"/>
    </w:p>
    <w:p w:rsidR="007F17A5" w:rsidRDefault="007F17A5">
      <w:pPr>
        <w:pStyle w:val="2"/>
        <w:spacing w:line="240" w:lineRule="auto"/>
        <w:rPr>
          <w:rFonts w:ascii="仿宋" w:eastAsia="仿宋" w:hAnsi="仿宋" w:cs="Times New Roman"/>
        </w:rPr>
      </w:pPr>
      <w:bookmarkStart w:id="68" w:name="_Toc15396630"/>
      <w:r>
        <w:rPr>
          <w:rStyle w:val="2Char"/>
          <w:rFonts w:ascii="仿宋" w:eastAsia="仿宋" w:hAnsi="仿宋" w:cs="仿宋" w:hint="eastAsia"/>
        </w:rPr>
        <w:t>十二、</w:t>
      </w:r>
      <w:r>
        <w:rPr>
          <w:rFonts w:ascii="仿宋" w:eastAsia="仿宋" w:hAnsi="仿宋" w:cs="仿宋" w:hint="eastAsia"/>
          <w:b w:val="0"/>
          <w:bCs w:val="0"/>
        </w:rPr>
        <w:t>政</w:t>
      </w:r>
      <w:r>
        <w:rPr>
          <w:rStyle w:val="2Char"/>
          <w:rFonts w:ascii="仿宋" w:eastAsia="仿宋" w:hAnsi="仿宋" w:cs="仿宋" w:hint="eastAsia"/>
        </w:rPr>
        <w:t>府性基金预算财政拨款“三公”经费支出决算表</w:t>
      </w:r>
      <w:bookmarkEnd w:id="68"/>
    </w:p>
    <w:p w:rsidR="007F17A5" w:rsidRDefault="007F17A5">
      <w:pPr>
        <w:pStyle w:val="2"/>
        <w:spacing w:line="240" w:lineRule="auto"/>
        <w:rPr>
          <w:rStyle w:val="2Char"/>
          <w:rFonts w:ascii="仿宋" w:eastAsia="仿宋" w:hAnsi="仿宋" w:cs="Times New Roman"/>
        </w:rPr>
      </w:pPr>
      <w:bookmarkStart w:id="69" w:name="_Toc15396631"/>
      <w:r>
        <w:rPr>
          <w:rStyle w:val="2Char"/>
          <w:rFonts w:ascii="仿宋" w:eastAsia="仿宋" w:hAnsi="仿宋" w:cs="仿宋" w:hint="eastAsia"/>
        </w:rPr>
        <w:t>十三、</w:t>
      </w:r>
      <w:r>
        <w:rPr>
          <w:rFonts w:ascii="仿宋" w:eastAsia="仿宋" w:hAnsi="仿宋" w:cs="仿宋" w:hint="eastAsia"/>
          <w:b w:val="0"/>
          <w:bCs w:val="0"/>
        </w:rPr>
        <w:t>国</w:t>
      </w:r>
      <w:r>
        <w:rPr>
          <w:rStyle w:val="2Char"/>
          <w:rFonts w:ascii="仿宋" w:eastAsia="仿宋" w:hAnsi="仿宋" w:cs="仿宋" w:hint="eastAsia"/>
        </w:rPr>
        <w:t>有资本经营预算财政拨款收入支出决算表</w:t>
      </w:r>
      <w:bookmarkEnd w:id="69"/>
    </w:p>
    <w:p w:rsidR="007F17A5" w:rsidRDefault="007F17A5">
      <w:pPr>
        <w:rPr>
          <w:rFonts w:eastAsia="仿宋"/>
        </w:rPr>
      </w:pPr>
      <w:r>
        <w:rPr>
          <w:rStyle w:val="2Char"/>
          <w:rFonts w:ascii="仿宋" w:eastAsia="仿宋" w:hAnsi="仿宋" w:cs="仿宋" w:hint="eastAsia"/>
          <w:b w:val="0"/>
          <w:bCs w:val="0"/>
        </w:rPr>
        <w:t>十四、国有资本经营预算财政拨款支出决算表</w:t>
      </w:r>
    </w:p>
    <w:sectPr w:rsidR="007F17A5" w:rsidSect="005602FA">
      <w:headerReference w:type="default" r:id="rId14"/>
      <w:footerReference w:type="default" r:id="rId15"/>
      <w:pgSz w:w="11906" w:h="16838"/>
      <w:pgMar w:top="1440" w:right="1800" w:bottom="1440" w:left="1800" w:header="851" w:footer="992" w:gutter="0"/>
      <w:pgNumType w:start="1"/>
      <w:cols w:space="425"/>
      <w:titlePg/>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7A5" w:rsidRDefault="007F17A5" w:rsidP="005602FA">
      <w:r>
        <w:separator/>
      </w:r>
    </w:p>
  </w:endnote>
  <w:endnote w:type="continuationSeparator" w:id="0">
    <w:p w:rsidR="007F17A5" w:rsidRDefault="007F17A5" w:rsidP="00560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7A5" w:rsidRDefault="00695AA2">
    <w:pPr>
      <w:pStyle w:val="a5"/>
      <w:jc w:val="center"/>
      <w:rPr>
        <w:rFonts w:cs="Times New Roman"/>
      </w:rPr>
    </w:pPr>
    <w:fldSimple w:instr="PAGE   \* MERGEFORMAT">
      <w:r w:rsidR="00A304FE" w:rsidRPr="00A304FE">
        <w:rPr>
          <w:noProof/>
          <w:lang w:val="zh-CN"/>
        </w:rPr>
        <w:t>2</w:t>
      </w:r>
    </w:fldSimple>
  </w:p>
  <w:p w:rsidR="007F17A5" w:rsidRDefault="007F17A5">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7A5" w:rsidRDefault="007F17A5" w:rsidP="005602FA">
      <w:r>
        <w:separator/>
      </w:r>
    </w:p>
  </w:footnote>
  <w:footnote w:type="continuationSeparator" w:id="0">
    <w:p w:rsidR="007F17A5" w:rsidRDefault="007F17A5" w:rsidP="00560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7A5" w:rsidRDefault="007F17A5">
    <w:pPr>
      <w:pStyle w:val="a6"/>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19"/>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mE0MGZmZDIxNzQ0NDVlOGE2OTZmZDEyNDEyZTI4ZDcifQ=="/>
  </w:docVars>
  <w:rsids>
    <w:rsidRoot w:val="00F1361C"/>
    <w:rsid w:val="9E3A10E2"/>
    <w:rsid w:val="F2E1F9D4"/>
    <w:rsid w:val="F7880819"/>
    <w:rsid w:val="00002AD8"/>
    <w:rsid w:val="000222C6"/>
    <w:rsid w:val="0002549F"/>
    <w:rsid w:val="000468DB"/>
    <w:rsid w:val="00050544"/>
    <w:rsid w:val="00055641"/>
    <w:rsid w:val="0006487A"/>
    <w:rsid w:val="00065F8F"/>
    <w:rsid w:val="00070A43"/>
    <w:rsid w:val="00074788"/>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67D3A"/>
    <w:rsid w:val="00170E3A"/>
    <w:rsid w:val="00174518"/>
    <w:rsid w:val="00180E63"/>
    <w:rsid w:val="0018106D"/>
    <w:rsid w:val="001877A7"/>
    <w:rsid w:val="00191536"/>
    <w:rsid w:val="00196687"/>
    <w:rsid w:val="001B1742"/>
    <w:rsid w:val="001B57EF"/>
    <w:rsid w:val="001C0962"/>
    <w:rsid w:val="001C29F8"/>
    <w:rsid w:val="001D7531"/>
    <w:rsid w:val="001E737D"/>
    <w:rsid w:val="001F0592"/>
    <w:rsid w:val="001F7506"/>
    <w:rsid w:val="002006CD"/>
    <w:rsid w:val="00202B36"/>
    <w:rsid w:val="00202E29"/>
    <w:rsid w:val="00204B7A"/>
    <w:rsid w:val="00204CDE"/>
    <w:rsid w:val="0021101A"/>
    <w:rsid w:val="00220536"/>
    <w:rsid w:val="00223602"/>
    <w:rsid w:val="00235629"/>
    <w:rsid w:val="00260C38"/>
    <w:rsid w:val="002616C0"/>
    <w:rsid w:val="00265372"/>
    <w:rsid w:val="002662AA"/>
    <w:rsid w:val="00280496"/>
    <w:rsid w:val="00294DC9"/>
    <w:rsid w:val="00295495"/>
    <w:rsid w:val="002A31DE"/>
    <w:rsid w:val="002B04A1"/>
    <w:rsid w:val="002B0C5B"/>
    <w:rsid w:val="002B2613"/>
    <w:rsid w:val="002D6D05"/>
    <w:rsid w:val="002F1818"/>
    <w:rsid w:val="002F1A1D"/>
    <w:rsid w:val="002F567B"/>
    <w:rsid w:val="002F6D66"/>
    <w:rsid w:val="003216A9"/>
    <w:rsid w:val="00335A74"/>
    <w:rsid w:val="00347CB2"/>
    <w:rsid w:val="00351918"/>
    <w:rsid w:val="0036561B"/>
    <w:rsid w:val="0037013F"/>
    <w:rsid w:val="00380C92"/>
    <w:rsid w:val="00396768"/>
    <w:rsid w:val="003975FB"/>
    <w:rsid w:val="003A1B57"/>
    <w:rsid w:val="003A484F"/>
    <w:rsid w:val="003A4883"/>
    <w:rsid w:val="003B0BE0"/>
    <w:rsid w:val="003B0C1B"/>
    <w:rsid w:val="003B688C"/>
    <w:rsid w:val="003C0291"/>
    <w:rsid w:val="003C39AE"/>
    <w:rsid w:val="003C7B60"/>
    <w:rsid w:val="003D0C0F"/>
    <w:rsid w:val="003D1FB2"/>
    <w:rsid w:val="003D66DA"/>
    <w:rsid w:val="003E1310"/>
    <w:rsid w:val="003E6F55"/>
    <w:rsid w:val="004040E3"/>
    <w:rsid w:val="00406254"/>
    <w:rsid w:val="004223DE"/>
    <w:rsid w:val="00434489"/>
    <w:rsid w:val="00437085"/>
    <w:rsid w:val="00437ADE"/>
    <w:rsid w:val="00443880"/>
    <w:rsid w:val="004464F4"/>
    <w:rsid w:val="00471401"/>
    <w:rsid w:val="00473F31"/>
    <w:rsid w:val="0048020A"/>
    <w:rsid w:val="0048263A"/>
    <w:rsid w:val="00487E5D"/>
    <w:rsid w:val="004A711F"/>
    <w:rsid w:val="004B199D"/>
    <w:rsid w:val="004B28C5"/>
    <w:rsid w:val="004B4690"/>
    <w:rsid w:val="004C20FD"/>
    <w:rsid w:val="004E0A2D"/>
    <w:rsid w:val="004E206B"/>
    <w:rsid w:val="004E48C7"/>
    <w:rsid w:val="004E6DF7"/>
    <w:rsid w:val="004F0FBD"/>
    <w:rsid w:val="00503BF4"/>
    <w:rsid w:val="00505A47"/>
    <w:rsid w:val="005079D1"/>
    <w:rsid w:val="00512FDA"/>
    <w:rsid w:val="005137EB"/>
    <w:rsid w:val="00520DA0"/>
    <w:rsid w:val="0054055A"/>
    <w:rsid w:val="005602FA"/>
    <w:rsid w:val="005664BB"/>
    <w:rsid w:val="00566FFA"/>
    <w:rsid w:val="0057481D"/>
    <w:rsid w:val="0058486E"/>
    <w:rsid w:val="00585B33"/>
    <w:rsid w:val="00587E4E"/>
    <w:rsid w:val="0059014D"/>
    <w:rsid w:val="0059175C"/>
    <w:rsid w:val="00592945"/>
    <w:rsid w:val="005B283B"/>
    <w:rsid w:val="005B5C64"/>
    <w:rsid w:val="005C5337"/>
    <w:rsid w:val="005C6BD0"/>
    <w:rsid w:val="005D1C8B"/>
    <w:rsid w:val="005D468D"/>
    <w:rsid w:val="005D5CED"/>
    <w:rsid w:val="005E6D80"/>
    <w:rsid w:val="005F1A4C"/>
    <w:rsid w:val="00605688"/>
    <w:rsid w:val="00605FE5"/>
    <w:rsid w:val="006070AF"/>
    <w:rsid w:val="00607E6C"/>
    <w:rsid w:val="006101B1"/>
    <w:rsid w:val="00614E44"/>
    <w:rsid w:val="0062270A"/>
    <w:rsid w:val="00622830"/>
    <w:rsid w:val="00623DA0"/>
    <w:rsid w:val="00630AEF"/>
    <w:rsid w:val="006325F8"/>
    <w:rsid w:val="00633463"/>
    <w:rsid w:val="00634C9A"/>
    <w:rsid w:val="00635E4F"/>
    <w:rsid w:val="006440E4"/>
    <w:rsid w:val="0066343B"/>
    <w:rsid w:val="00664777"/>
    <w:rsid w:val="006656DB"/>
    <w:rsid w:val="006748A4"/>
    <w:rsid w:val="00681A31"/>
    <w:rsid w:val="00683E73"/>
    <w:rsid w:val="00695AA2"/>
    <w:rsid w:val="006A3141"/>
    <w:rsid w:val="006A5E34"/>
    <w:rsid w:val="006B2422"/>
    <w:rsid w:val="006B2B9A"/>
    <w:rsid w:val="006C1937"/>
    <w:rsid w:val="006F020C"/>
    <w:rsid w:val="006F68DB"/>
    <w:rsid w:val="007127B7"/>
    <w:rsid w:val="0071798E"/>
    <w:rsid w:val="00725127"/>
    <w:rsid w:val="007321E3"/>
    <w:rsid w:val="007416B6"/>
    <w:rsid w:val="00746F48"/>
    <w:rsid w:val="0075404D"/>
    <w:rsid w:val="00756E61"/>
    <w:rsid w:val="0076182A"/>
    <w:rsid w:val="007618F2"/>
    <w:rsid w:val="00767B7E"/>
    <w:rsid w:val="00767DDC"/>
    <w:rsid w:val="007770C3"/>
    <w:rsid w:val="00784D24"/>
    <w:rsid w:val="00785FBA"/>
    <w:rsid w:val="00786E4A"/>
    <w:rsid w:val="007875EB"/>
    <w:rsid w:val="0079426B"/>
    <w:rsid w:val="007C3362"/>
    <w:rsid w:val="007D1682"/>
    <w:rsid w:val="007D312A"/>
    <w:rsid w:val="007D3F19"/>
    <w:rsid w:val="007E23B0"/>
    <w:rsid w:val="007E23E5"/>
    <w:rsid w:val="007F17A5"/>
    <w:rsid w:val="007F1991"/>
    <w:rsid w:val="007F2C2F"/>
    <w:rsid w:val="007F55FC"/>
    <w:rsid w:val="007F5665"/>
    <w:rsid w:val="00800112"/>
    <w:rsid w:val="008132B2"/>
    <w:rsid w:val="00813348"/>
    <w:rsid w:val="008210AB"/>
    <w:rsid w:val="008253BB"/>
    <w:rsid w:val="008352AC"/>
    <w:rsid w:val="0083706E"/>
    <w:rsid w:val="008408F6"/>
    <w:rsid w:val="008423A5"/>
    <w:rsid w:val="00850625"/>
    <w:rsid w:val="00853718"/>
    <w:rsid w:val="00855221"/>
    <w:rsid w:val="00860645"/>
    <w:rsid w:val="00863460"/>
    <w:rsid w:val="00871F71"/>
    <w:rsid w:val="00872FD8"/>
    <w:rsid w:val="00883643"/>
    <w:rsid w:val="00885AF4"/>
    <w:rsid w:val="00885FE1"/>
    <w:rsid w:val="008912BE"/>
    <w:rsid w:val="008939CD"/>
    <w:rsid w:val="008B768C"/>
    <w:rsid w:val="008C4DB1"/>
    <w:rsid w:val="008C4EAF"/>
    <w:rsid w:val="008C5176"/>
    <w:rsid w:val="008C7FD0"/>
    <w:rsid w:val="008E164F"/>
    <w:rsid w:val="008E1DE7"/>
    <w:rsid w:val="008E3065"/>
    <w:rsid w:val="008E707C"/>
    <w:rsid w:val="00900B08"/>
    <w:rsid w:val="00901026"/>
    <w:rsid w:val="00902155"/>
    <w:rsid w:val="00902FA3"/>
    <w:rsid w:val="00912BA0"/>
    <w:rsid w:val="0091419B"/>
    <w:rsid w:val="00923564"/>
    <w:rsid w:val="0092392E"/>
    <w:rsid w:val="00925755"/>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746"/>
    <w:rsid w:val="009B4EAE"/>
    <w:rsid w:val="009B7573"/>
    <w:rsid w:val="009C22F4"/>
    <w:rsid w:val="009C2A4B"/>
    <w:rsid w:val="009C2E98"/>
    <w:rsid w:val="009D3447"/>
    <w:rsid w:val="009D4711"/>
    <w:rsid w:val="009D4DCA"/>
    <w:rsid w:val="009D50D9"/>
    <w:rsid w:val="009F1185"/>
    <w:rsid w:val="009F18CD"/>
    <w:rsid w:val="009F2A13"/>
    <w:rsid w:val="009F7527"/>
    <w:rsid w:val="00A04EB0"/>
    <w:rsid w:val="00A109C4"/>
    <w:rsid w:val="00A13CC1"/>
    <w:rsid w:val="00A16847"/>
    <w:rsid w:val="00A237D8"/>
    <w:rsid w:val="00A268C4"/>
    <w:rsid w:val="00A304FE"/>
    <w:rsid w:val="00A307CD"/>
    <w:rsid w:val="00A331C8"/>
    <w:rsid w:val="00A40A00"/>
    <w:rsid w:val="00A4142F"/>
    <w:rsid w:val="00A422EB"/>
    <w:rsid w:val="00A45BB7"/>
    <w:rsid w:val="00A50B08"/>
    <w:rsid w:val="00A56DF2"/>
    <w:rsid w:val="00A56E6E"/>
    <w:rsid w:val="00A67AB5"/>
    <w:rsid w:val="00A733B2"/>
    <w:rsid w:val="00A741C2"/>
    <w:rsid w:val="00A91760"/>
    <w:rsid w:val="00A93B00"/>
    <w:rsid w:val="00A93C21"/>
    <w:rsid w:val="00AB4E40"/>
    <w:rsid w:val="00AB64C9"/>
    <w:rsid w:val="00AC3C6A"/>
    <w:rsid w:val="00AD5620"/>
    <w:rsid w:val="00AD656B"/>
    <w:rsid w:val="00AD7C1B"/>
    <w:rsid w:val="00AE16BA"/>
    <w:rsid w:val="00AE1EBE"/>
    <w:rsid w:val="00B03C9D"/>
    <w:rsid w:val="00B060AE"/>
    <w:rsid w:val="00B10517"/>
    <w:rsid w:val="00B140A2"/>
    <w:rsid w:val="00B14E76"/>
    <w:rsid w:val="00B161B8"/>
    <w:rsid w:val="00B2048C"/>
    <w:rsid w:val="00B310B9"/>
    <w:rsid w:val="00B35F3F"/>
    <w:rsid w:val="00B36CBB"/>
    <w:rsid w:val="00B425E0"/>
    <w:rsid w:val="00B440AA"/>
    <w:rsid w:val="00B44B70"/>
    <w:rsid w:val="00B53C56"/>
    <w:rsid w:val="00B57DAF"/>
    <w:rsid w:val="00B77EA6"/>
    <w:rsid w:val="00B81598"/>
    <w:rsid w:val="00B8346F"/>
    <w:rsid w:val="00B841F1"/>
    <w:rsid w:val="00B944D6"/>
    <w:rsid w:val="00BB4DF0"/>
    <w:rsid w:val="00BB667D"/>
    <w:rsid w:val="00BC1A7B"/>
    <w:rsid w:val="00BC289F"/>
    <w:rsid w:val="00BC2D50"/>
    <w:rsid w:val="00BC5361"/>
    <w:rsid w:val="00BC5460"/>
    <w:rsid w:val="00BC551A"/>
    <w:rsid w:val="00BC6B50"/>
    <w:rsid w:val="00BD0E25"/>
    <w:rsid w:val="00BD304B"/>
    <w:rsid w:val="00BF5BD6"/>
    <w:rsid w:val="00C03E31"/>
    <w:rsid w:val="00C23EA7"/>
    <w:rsid w:val="00C33E72"/>
    <w:rsid w:val="00C354B2"/>
    <w:rsid w:val="00C35554"/>
    <w:rsid w:val="00C42709"/>
    <w:rsid w:val="00C53274"/>
    <w:rsid w:val="00C533CC"/>
    <w:rsid w:val="00C5751C"/>
    <w:rsid w:val="00C61BFC"/>
    <w:rsid w:val="00C62B85"/>
    <w:rsid w:val="00C65438"/>
    <w:rsid w:val="00C87FD8"/>
    <w:rsid w:val="00C91381"/>
    <w:rsid w:val="00C91CBB"/>
    <w:rsid w:val="00CB4E70"/>
    <w:rsid w:val="00CC09B6"/>
    <w:rsid w:val="00CC3788"/>
    <w:rsid w:val="00CC666F"/>
    <w:rsid w:val="00CD1E3F"/>
    <w:rsid w:val="00CE44F6"/>
    <w:rsid w:val="00CE49DA"/>
    <w:rsid w:val="00CE7B61"/>
    <w:rsid w:val="00D00095"/>
    <w:rsid w:val="00D07254"/>
    <w:rsid w:val="00D114F0"/>
    <w:rsid w:val="00D148A6"/>
    <w:rsid w:val="00D20620"/>
    <w:rsid w:val="00D254F7"/>
    <w:rsid w:val="00D26091"/>
    <w:rsid w:val="00D2685C"/>
    <w:rsid w:val="00D34E7C"/>
    <w:rsid w:val="00D35489"/>
    <w:rsid w:val="00D36AFE"/>
    <w:rsid w:val="00D51276"/>
    <w:rsid w:val="00D64971"/>
    <w:rsid w:val="00D7035F"/>
    <w:rsid w:val="00DA634F"/>
    <w:rsid w:val="00DA65AC"/>
    <w:rsid w:val="00DB1913"/>
    <w:rsid w:val="00DC410D"/>
    <w:rsid w:val="00DC5A81"/>
    <w:rsid w:val="00DC68CA"/>
    <w:rsid w:val="00DC7CBA"/>
    <w:rsid w:val="00DD73B7"/>
    <w:rsid w:val="00DE2048"/>
    <w:rsid w:val="00DE4773"/>
    <w:rsid w:val="00DE6BFA"/>
    <w:rsid w:val="00DF28BC"/>
    <w:rsid w:val="00DF34B9"/>
    <w:rsid w:val="00DF6477"/>
    <w:rsid w:val="00E01053"/>
    <w:rsid w:val="00E01AAB"/>
    <w:rsid w:val="00E07ACF"/>
    <w:rsid w:val="00E1629B"/>
    <w:rsid w:val="00E331A1"/>
    <w:rsid w:val="00E33202"/>
    <w:rsid w:val="00E336A9"/>
    <w:rsid w:val="00E472B1"/>
    <w:rsid w:val="00E50624"/>
    <w:rsid w:val="00E568DF"/>
    <w:rsid w:val="00E64269"/>
    <w:rsid w:val="00E82267"/>
    <w:rsid w:val="00E853CE"/>
    <w:rsid w:val="00E867B6"/>
    <w:rsid w:val="00EA010F"/>
    <w:rsid w:val="00EC34B7"/>
    <w:rsid w:val="00ED1B63"/>
    <w:rsid w:val="00ED3C1F"/>
    <w:rsid w:val="00ED4085"/>
    <w:rsid w:val="00ED420E"/>
    <w:rsid w:val="00ED6FBE"/>
    <w:rsid w:val="00ED7EB2"/>
    <w:rsid w:val="00EE2F57"/>
    <w:rsid w:val="00EF4C34"/>
    <w:rsid w:val="00EF77C6"/>
    <w:rsid w:val="00F05438"/>
    <w:rsid w:val="00F06BEE"/>
    <w:rsid w:val="00F1361C"/>
    <w:rsid w:val="00F156F0"/>
    <w:rsid w:val="00F160C7"/>
    <w:rsid w:val="00F2408F"/>
    <w:rsid w:val="00F240E9"/>
    <w:rsid w:val="00F367D6"/>
    <w:rsid w:val="00F36D8F"/>
    <w:rsid w:val="00F417B1"/>
    <w:rsid w:val="00F45853"/>
    <w:rsid w:val="00F602DF"/>
    <w:rsid w:val="00F754A1"/>
    <w:rsid w:val="00F81FD9"/>
    <w:rsid w:val="00F841AA"/>
    <w:rsid w:val="00F84A94"/>
    <w:rsid w:val="00F87E96"/>
    <w:rsid w:val="00F92CDC"/>
    <w:rsid w:val="00FA23E8"/>
    <w:rsid w:val="00FD3CC1"/>
    <w:rsid w:val="00FF1E02"/>
    <w:rsid w:val="00FF284E"/>
    <w:rsid w:val="00FF30B4"/>
    <w:rsid w:val="070B432B"/>
    <w:rsid w:val="0A2032A3"/>
    <w:rsid w:val="0B3163DC"/>
    <w:rsid w:val="0B641D19"/>
    <w:rsid w:val="0B8A37D8"/>
    <w:rsid w:val="10C055FF"/>
    <w:rsid w:val="118107EC"/>
    <w:rsid w:val="11DD6519"/>
    <w:rsid w:val="13693592"/>
    <w:rsid w:val="146F4952"/>
    <w:rsid w:val="152B22BF"/>
    <w:rsid w:val="16BB723D"/>
    <w:rsid w:val="18015F3F"/>
    <w:rsid w:val="1A096AAA"/>
    <w:rsid w:val="1BE8440E"/>
    <w:rsid w:val="1D155CEE"/>
    <w:rsid w:val="20F57F95"/>
    <w:rsid w:val="240371BF"/>
    <w:rsid w:val="25C741E6"/>
    <w:rsid w:val="27842671"/>
    <w:rsid w:val="27EC4D33"/>
    <w:rsid w:val="29FD04D3"/>
    <w:rsid w:val="2ABE7A3E"/>
    <w:rsid w:val="2C5C119F"/>
    <w:rsid w:val="2EFA178C"/>
    <w:rsid w:val="30B46D73"/>
    <w:rsid w:val="319F7F4E"/>
    <w:rsid w:val="39AE70AB"/>
    <w:rsid w:val="3B231DFD"/>
    <w:rsid w:val="3C011D0B"/>
    <w:rsid w:val="3C0C0783"/>
    <w:rsid w:val="3F9F3A96"/>
    <w:rsid w:val="44903BA8"/>
    <w:rsid w:val="485167A7"/>
    <w:rsid w:val="493C27E9"/>
    <w:rsid w:val="496F39ED"/>
    <w:rsid w:val="49FF41D3"/>
    <w:rsid w:val="4A6B56FC"/>
    <w:rsid w:val="4ABD20AF"/>
    <w:rsid w:val="4BE068DB"/>
    <w:rsid w:val="4BF6002B"/>
    <w:rsid w:val="4ECE2238"/>
    <w:rsid w:val="51DB4B86"/>
    <w:rsid w:val="52724306"/>
    <w:rsid w:val="55333C3E"/>
    <w:rsid w:val="5EF442F3"/>
    <w:rsid w:val="64CA39A1"/>
    <w:rsid w:val="683073A8"/>
    <w:rsid w:val="6C4A05C8"/>
    <w:rsid w:val="72734D90"/>
    <w:rsid w:val="79E7B28D"/>
    <w:rsid w:val="7F9F20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5602FA"/>
    <w:pPr>
      <w:widowControl w:val="0"/>
      <w:jc w:val="both"/>
    </w:pPr>
    <w:rPr>
      <w:rFonts w:ascii="Times New Roman" w:hAnsi="Times New Roman"/>
      <w:szCs w:val="21"/>
    </w:rPr>
  </w:style>
  <w:style w:type="paragraph" w:styleId="1">
    <w:name w:val="heading 1"/>
    <w:basedOn w:val="a"/>
    <w:next w:val="a"/>
    <w:link w:val="1Char"/>
    <w:uiPriority w:val="99"/>
    <w:qFormat/>
    <w:rsid w:val="005602FA"/>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5602FA"/>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5602F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5602FA"/>
    <w:rPr>
      <w:rFonts w:ascii="Times New Roman" w:hAnsi="Times New Roman" w:cs="Times New Roman"/>
      <w:b/>
      <w:bCs/>
      <w:kern w:val="44"/>
      <w:sz w:val="44"/>
      <w:szCs w:val="44"/>
    </w:rPr>
  </w:style>
  <w:style w:type="character" w:customStyle="1" w:styleId="2Char">
    <w:name w:val="标题 2 Char"/>
    <w:basedOn w:val="a1"/>
    <w:link w:val="2"/>
    <w:uiPriority w:val="99"/>
    <w:locked/>
    <w:rsid w:val="005602FA"/>
    <w:rPr>
      <w:rFonts w:ascii="Cambria" w:eastAsia="宋体" w:hAnsi="Cambria" w:cs="Cambria"/>
      <w:b/>
      <w:bCs/>
      <w:kern w:val="2"/>
      <w:sz w:val="32"/>
      <w:szCs w:val="32"/>
    </w:rPr>
  </w:style>
  <w:style w:type="character" w:customStyle="1" w:styleId="3Char">
    <w:name w:val="标题 3 Char"/>
    <w:basedOn w:val="a1"/>
    <w:link w:val="3"/>
    <w:uiPriority w:val="99"/>
    <w:locked/>
    <w:rsid w:val="005602FA"/>
    <w:rPr>
      <w:rFonts w:ascii="Times New Roman" w:hAnsi="Times New Roman" w:cs="Times New Roman"/>
      <w:b/>
      <w:bCs/>
      <w:kern w:val="2"/>
      <w:sz w:val="32"/>
      <w:szCs w:val="32"/>
    </w:rPr>
  </w:style>
  <w:style w:type="paragraph" w:styleId="a0">
    <w:name w:val="Body Text"/>
    <w:basedOn w:val="a"/>
    <w:link w:val="Char"/>
    <w:uiPriority w:val="99"/>
    <w:rsid w:val="005602FA"/>
    <w:pPr>
      <w:spacing w:beforeLines="30"/>
    </w:pPr>
    <w:rPr>
      <w:rFonts w:ascii="仿宋_GB2312" w:eastAsia="仿宋_GB2312" w:cs="仿宋_GB2312"/>
      <w:kern w:val="0"/>
      <w:sz w:val="24"/>
      <w:szCs w:val="24"/>
    </w:rPr>
  </w:style>
  <w:style w:type="character" w:customStyle="1" w:styleId="BodyTextChar">
    <w:name w:val="Body Text Char"/>
    <w:basedOn w:val="a1"/>
    <w:link w:val="a0"/>
    <w:uiPriority w:val="99"/>
    <w:semiHidden/>
    <w:locked/>
    <w:rsid w:val="005602FA"/>
    <w:rPr>
      <w:rFonts w:ascii="Times New Roman" w:hAnsi="Times New Roman" w:cs="Times New Roman"/>
      <w:sz w:val="24"/>
      <w:szCs w:val="24"/>
    </w:rPr>
  </w:style>
  <w:style w:type="paragraph" w:styleId="30">
    <w:name w:val="toc 3"/>
    <w:basedOn w:val="a"/>
    <w:next w:val="a"/>
    <w:autoRedefine/>
    <w:uiPriority w:val="99"/>
    <w:semiHidden/>
    <w:rsid w:val="005602FA"/>
    <w:pPr>
      <w:tabs>
        <w:tab w:val="right" w:leader="dot" w:pos="8296"/>
      </w:tabs>
      <w:ind w:leftChars="400" w:left="840"/>
    </w:pPr>
  </w:style>
  <w:style w:type="paragraph" w:styleId="a4">
    <w:name w:val="Balloon Text"/>
    <w:basedOn w:val="a"/>
    <w:link w:val="Char0"/>
    <w:uiPriority w:val="99"/>
    <w:semiHidden/>
    <w:rsid w:val="005602FA"/>
    <w:rPr>
      <w:sz w:val="18"/>
      <w:szCs w:val="18"/>
    </w:rPr>
  </w:style>
  <w:style w:type="character" w:customStyle="1" w:styleId="Char0">
    <w:name w:val="批注框文本 Char"/>
    <w:basedOn w:val="a1"/>
    <w:link w:val="a4"/>
    <w:uiPriority w:val="99"/>
    <w:semiHidden/>
    <w:locked/>
    <w:rsid w:val="005602FA"/>
    <w:rPr>
      <w:rFonts w:ascii="Times New Roman" w:hAnsi="Times New Roman" w:cs="Times New Roman"/>
      <w:kern w:val="2"/>
      <w:sz w:val="18"/>
      <w:szCs w:val="18"/>
    </w:rPr>
  </w:style>
  <w:style w:type="paragraph" w:styleId="a5">
    <w:name w:val="footer"/>
    <w:basedOn w:val="a"/>
    <w:link w:val="Char1"/>
    <w:uiPriority w:val="99"/>
    <w:rsid w:val="005602FA"/>
    <w:pPr>
      <w:tabs>
        <w:tab w:val="center" w:pos="4153"/>
        <w:tab w:val="right" w:pos="8306"/>
      </w:tabs>
      <w:snapToGrid w:val="0"/>
      <w:jc w:val="left"/>
    </w:pPr>
    <w:rPr>
      <w:rFonts w:ascii="Calibri" w:hAnsi="Calibri" w:cs="Calibri"/>
      <w:kern w:val="0"/>
      <w:sz w:val="18"/>
      <w:szCs w:val="18"/>
    </w:rPr>
  </w:style>
  <w:style w:type="character" w:customStyle="1" w:styleId="FooterChar">
    <w:name w:val="Footer Char"/>
    <w:basedOn w:val="a1"/>
    <w:link w:val="a5"/>
    <w:uiPriority w:val="99"/>
    <w:semiHidden/>
    <w:locked/>
    <w:rsid w:val="005602FA"/>
    <w:rPr>
      <w:rFonts w:ascii="Times New Roman" w:hAnsi="Times New Roman" w:cs="Times New Roman"/>
      <w:sz w:val="18"/>
      <w:szCs w:val="18"/>
    </w:rPr>
  </w:style>
  <w:style w:type="paragraph" w:styleId="a6">
    <w:name w:val="header"/>
    <w:basedOn w:val="a"/>
    <w:link w:val="Char2"/>
    <w:uiPriority w:val="99"/>
    <w:semiHidden/>
    <w:rsid w:val="005602FA"/>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customStyle="1" w:styleId="HeaderChar">
    <w:name w:val="Header Char"/>
    <w:basedOn w:val="a1"/>
    <w:link w:val="a6"/>
    <w:uiPriority w:val="99"/>
    <w:semiHidden/>
    <w:locked/>
    <w:rsid w:val="005602FA"/>
    <w:rPr>
      <w:rFonts w:ascii="Times New Roman" w:hAnsi="Times New Roman" w:cs="Times New Roman"/>
      <w:sz w:val="18"/>
      <w:szCs w:val="18"/>
    </w:rPr>
  </w:style>
  <w:style w:type="paragraph" w:styleId="10">
    <w:name w:val="toc 1"/>
    <w:basedOn w:val="a"/>
    <w:next w:val="a"/>
    <w:autoRedefine/>
    <w:uiPriority w:val="99"/>
    <w:semiHidden/>
    <w:rsid w:val="005602FA"/>
    <w:pPr>
      <w:tabs>
        <w:tab w:val="right" w:leader="dot" w:pos="8296"/>
      </w:tabs>
      <w:spacing w:before="93"/>
      <w:jc w:val="center"/>
    </w:pPr>
    <w:rPr>
      <w:rFonts w:ascii="仿宋" w:eastAsia="仿宋" w:hAnsi="仿宋" w:cs="仿宋"/>
      <w:sz w:val="28"/>
      <w:szCs w:val="28"/>
    </w:rPr>
  </w:style>
  <w:style w:type="paragraph" w:styleId="20">
    <w:name w:val="toc 2"/>
    <w:basedOn w:val="a"/>
    <w:next w:val="a"/>
    <w:autoRedefine/>
    <w:uiPriority w:val="99"/>
    <w:semiHidden/>
    <w:rsid w:val="005602FA"/>
    <w:pPr>
      <w:tabs>
        <w:tab w:val="right" w:leader="dot" w:pos="8296"/>
      </w:tabs>
      <w:ind w:leftChars="200" w:left="420"/>
    </w:pPr>
  </w:style>
  <w:style w:type="character" w:styleId="a7">
    <w:name w:val="Strong"/>
    <w:basedOn w:val="a1"/>
    <w:uiPriority w:val="99"/>
    <w:qFormat/>
    <w:rsid w:val="005602FA"/>
    <w:rPr>
      <w:b/>
      <w:bCs/>
    </w:rPr>
  </w:style>
  <w:style w:type="character" w:styleId="a8">
    <w:name w:val="Hyperlink"/>
    <w:basedOn w:val="a1"/>
    <w:uiPriority w:val="99"/>
    <w:rsid w:val="005602FA"/>
    <w:rPr>
      <w:color w:val="0000FF"/>
      <w:u w:val="single"/>
    </w:rPr>
  </w:style>
  <w:style w:type="character" w:customStyle="1" w:styleId="Char2">
    <w:name w:val="页眉 Char"/>
    <w:link w:val="a6"/>
    <w:uiPriority w:val="99"/>
    <w:semiHidden/>
    <w:locked/>
    <w:rsid w:val="005602FA"/>
    <w:rPr>
      <w:sz w:val="18"/>
      <w:szCs w:val="18"/>
    </w:rPr>
  </w:style>
  <w:style w:type="character" w:customStyle="1" w:styleId="Char1">
    <w:name w:val="页脚 Char"/>
    <w:link w:val="a5"/>
    <w:uiPriority w:val="99"/>
    <w:locked/>
    <w:rsid w:val="005602FA"/>
    <w:rPr>
      <w:sz w:val="18"/>
      <w:szCs w:val="18"/>
    </w:rPr>
  </w:style>
  <w:style w:type="character" w:customStyle="1" w:styleId="Char">
    <w:name w:val="正文文本 Char"/>
    <w:link w:val="a0"/>
    <w:uiPriority w:val="99"/>
    <w:locked/>
    <w:rsid w:val="005602FA"/>
    <w:rPr>
      <w:rFonts w:ascii="仿宋_GB2312" w:eastAsia="仿宋_GB2312" w:hAnsi="Times New Roman" w:cs="仿宋_GB2312"/>
      <w:sz w:val="24"/>
      <w:szCs w:val="24"/>
    </w:rPr>
  </w:style>
  <w:style w:type="paragraph" w:customStyle="1" w:styleId="Default">
    <w:name w:val="Default"/>
    <w:uiPriority w:val="99"/>
    <w:rsid w:val="005602FA"/>
    <w:pPr>
      <w:widowControl w:val="0"/>
      <w:autoSpaceDE w:val="0"/>
      <w:autoSpaceDN w:val="0"/>
      <w:adjustRightInd w:val="0"/>
    </w:pPr>
    <w:rPr>
      <w:rFonts w:ascii="仿宋" w:eastAsia="仿宋" w:cs="仿宋"/>
      <w:color w:val="000000"/>
      <w:kern w:val="0"/>
      <w:sz w:val="24"/>
      <w:szCs w:val="24"/>
    </w:rPr>
  </w:style>
  <w:style w:type="paragraph" w:styleId="a9">
    <w:name w:val="List Paragraph"/>
    <w:basedOn w:val="a"/>
    <w:uiPriority w:val="99"/>
    <w:qFormat/>
    <w:rsid w:val="005602FA"/>
    <w:pPr>
      <w:ind w:firstLineChars="200" w:firstLine="420"/>
    </w:pPr>
  </w:style>
  <w:style w:type="paragraph" w:customStyle="1" w:styleId="TOC1">
    <w:name w:val="TOC 标题1"/>
    <w:basedOn w:val="1"/>
    <w:next w:val="a"/>
    <w:uiPriority w:val="99"/>
    <w:rsid w:val="005602FA"/>
    <w:pPr>
      <w:widowControl/>
      <w:spacing w:before="480" w:after="0" w:line="276" w:lineRule="auto"/>
      <w:jc w:val="left"/>
      <w:outlineLvl w:val="9"/>
    </w:pPr>
    <w:rPr>
      <w:rFonts w:ascii="Cambria" w:hAnsi="Cambria" w:cs="Cambria"/>
      <w:color w:val="365F91"/>
      <w:kern w:val="0"/>
      <w:sz w:val="28"/>
      <w:szCs w:val="28"/>
    </w:rPr>
  </w:style>
  <w:style w:type="paragraph" w:customStyle="1" w:styleId="TOCHeading1">
    <w:name w:val="TOC Heading1"/>
    <w:basedOn w:val="1"/>
    <w:next w:val="a"/>
    <w:uiPriority w:val="99"/>
    <w:rsid w:val="005602FA"/>
    <w:pPr>
      <w:widowControl/>
      <w:spacing w:before="480" w:after="0" w:line="276" w:lineRule="auto"/>
      <w:jc w:val="left"/>
      <w:outlineLvl w:val="9"/>
    </w:pPr>
    <w:rPr>
      <w:rFonts w:ascii="Cambria" w:hAnsi="Cambria" w:cs="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26</Pages>
  <Words>7842</Words>
  <Characters>1196</Characters>
  <Application>Microsoft Office Word</Application>
  <DocSecurity>0</DocSecurity>
  <Lines>9</Lines>
  <Paragraphs>18</Paragraphs>
  <ScaleCrop>false</ScaleCrop>
  <Company>四川省财政厅</Company>
  <LinksUpToDate>false</LinksUpToDate>
  <CharactersWithSpaces>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Administrator</cp:lastModifiedBy>
  <cp:revision>30</cp:revision>
  <cp:lastPrinted>2022-08-06T02:23:00Z</cp:lastPrinted>
  <dcterms:created xsi:type="dcterms:W3CDTF">2022-09-01T00:51:00Z</dcterms:created>
  <dcterms:modified xsi:type="dcterms:W3CDTF">2023-09-26T00:40:00Z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41CA4AF329B24665B676403AF356E111</vt:lpwstr>
  </property>
</Properties>
</file>