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rPr>
          <w:rFonts w:hint="eastAsia"/>
          <w:bCs/>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bCs/>
          <w:sz w:val="44"/>
          <w:szCs w:val="44"/>
        </w:rPr>
      </w:pPr>
      <w:r>
        <w:rPr>
          <w:rFonts w:ascii="Times New Roman" w:hAnsi="Times New Roman" w:eastAsia="方正小标宋_GBK"/>
          <w:bCs/>
          <w:sz w:val="44"/>
          <w:szCs w:val="44"/>
        </w:rPr>
        <w:t>攀枝花市“2023服务业发展年”工作方案</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Times New Roman" w:hAnsi="Times New Roman" w:eastAsia="楷体_GB2312"/>
          <w:bCs/>
          <w:sz w:val="32"/>
          <w:szCs w:val="32"/>
        </w:rPr>
      </w:pPr>
      <w:r>
        <w:rPr>
          <w:rFonts w:ascii="Times New Roman" w:hAnsi="Times New Roman" w:eastAsia="楷体_GB2312"/>
          <w:bCs/>
          <w:sz w:val="32"/>
          <w:szCs w:val="32"/>
        </w:rPr>
        <w:t>（</w:t>
      </w:r>
      <w:r>
        <w:rPr>
          <w:rFonts w:hint="eastAsia" w:eastAsia="楷体_GB2312"/>
          <w:bCs/>
          <w:sz w:val="32"/>
          <w:szCs w:val="32"/>
          <w:lang w:eastAsia="zh-CN"/>
        </w:rPr>
        <w:t>征求意见稿</w:t>
      </w:r>
      <w:r>
        <w:rPr>
          <w:rFonts w:ascii="Times New Roman" w:hAnsi="Times New Roman" w:eastAsia="楷体_GB2312"/>
          <w:bCs/>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center"/>
        <w:textAlignment w:val="auto"/>
        <w:rPr>
          <w:rFonts w:ascii="Times New Roman" w:hAnsi="Times New Roman" w:eastAsia="楷体"/>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为深入贯彻落实</w:t>
      </w:r>
      <w:r>
        <w:rPr>
          <w:rFonts w:hint="eastAsia" w:ascii="Times New Roman" w:hAnsi="Times New Roman" w:eastAsia="仿宋_GB2312"/>
          <w:bCs/>
          <w:sz w:val="32"/>
          <w:szCs w:val="32"/>
          <w:lang w:eastAsia="zh-CN"/>
        </w:rPr>
        <w:t>市委</w:t>
      </w:r>
      <w:r>
        <w:rPr>
          <w:rFonts w:ascii="Times New Roman" w:hAnsi="Times New Roman" w:eastAsia="仿宋_GB2312"/>
          <w:bCs/>
          <w:sz w:val="32"/>
          <w:szCs w:val="32"/>
        </w:rPr>
        <w:t>十一届五次全会暨市委经济工作会议决策部署，推动市委</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2023服务业发展年</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要求落地落实，促进全市服务业提质增效，制定本实施方案。</w:t>
      </w:r>
    </w:p>
    <w:p>
      <w:pPr>
        <w:keepNext w:val="0"/>
        <w:keepLines w:val="0"/>
        <w:pageBreakBefore w:val="0"/>
        <w:widowControl w:val="0"/>
        <w:numPr>
          <w:ilvl w:val="0"/>
          <w:numId w:val="1"/>
        </w:numPr>
        <w:kinsoku/>
        <w:wordWrap/>
        <w:overflowPunct/>
        <w:topLinePunct w:val="0"/>
        <w:autoSpaceDE/>
        <w:bidi w:val="0"/>
        <w:adjustRightInd/>
        <w:snapToGrid/>
        <w:spacing w:line="560" w:lineRule="exact"/>
        <w:ind w:left="0" w:firstLine="640"/>
        <w:textAlignment w:val="auto"/>
        <w:rPr>
          <w:rFonts w:ascii="Times New Roman" w:hAnsi="Times New Roman" w:eastAsia="黑体"/>
          <w:bCs/>
          <w:sz w:val="32"/>
          <w:szCs w:val="32"/>
        </w:rPr>
      </w:pPr>
      <w:r>
        <w:rPr>
          <w:rFonts w:ascii="Times New Roman" w:hAnsi="Times New Roman" w:eastAsia="黑体"/>
          <w:bCs/>
          <w:sz w:val="32"/>
          <w:szCs w:val="32"/>
        </w:rPr>
        <w:t>主要目标</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Times New Roman" w:hAnsi="Times New Roman" w:eastAsia="仿宋_GB2312"/>
          <w:bCs/>
          <w:color w:val="FF0000"/>
          <w:sz w:val="32"/>
          <w:szCs w:val="32"/>
        </w:rPr>
      </w:pPr>
      <w:r>
        <w:rPr>
          <w:rFonts w:ascii="Times New Roman" w:hAnsi="Times New Roman" w:eastAsia="楷体_GB2312"/>
          <w:bCs/>
          <w:sz w:val="32"/>
          <w:szCs w:val="32"/>
        </w:rPr>
        <w:t>2</w:t>
      </w:r>
      <w:r>
        <w:rPr>
          <w:rFonts w:ascii="Times New Roman" w:hAnsi="Times New Roman" w:eastAsia="仿宋_GB2312"/>
          <w:bCs/>
          <w:sz w:val="32"/>
          <w:szCs w:val="32"/>
        </w:rPr>
        <w:t>023年，全市服务业增加值力争突破470亿元，增长8.5%以上</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社会消费品零售总额力争突破320亿元，增长10%以上。服务业新增城镇就业占全社会新增城镇就业达60%。限额及规模以上服务业市场主体超700户。</w:t>
      </w:r>
    </w:p>
    <w:p>
      <w:pPr>
        <w:keepNext w:val="0"/>
        <w:keepLines w:val="0"/>
        <w:pageBreakBefore w:val="0"/>
        <w:widowControl w:val="0"/>
        <w:kinsoku/>
        <w:wordWrap/>
        <w:overflowPunct/>
        <w:topLinePunct w:val="0"/>
        <w:autoSpaceDE/>
        <w:bidi w:val="0"/>
        <w:adjustRightInd/>
        <w:snapToGrid/>
        <w:spacing w:line="560" w:lineRule="exact"/>
        <w:ind w:firstLine="616" w:firstLineChars="200"/>
        <w:textAlignment w:val="auto"/>
        <w:rPr>
          <w:rFonts w:ascii="Times New Roman" w:hAnsi="Times New Roman" w:eastAsia="黑体"/>
          <w:bCs/>
          <w:color w:val="000000"/>
          <w:spacing w:val="-6"/>
          <w:sz w:val="32"/>
          <w:szCs w:val="32"/>
        </w:rPr>
      </w:pPr>
      <w:r>
        <w:rPr>
          <w:rFonts w:ascii="Times New Roman" w:hAnsi="Times New Roman" w:eastAsia="黑体"/>
          <w:bCs/>
          <w:color w:val="000000"/>
          <w:spacing w:val="-6"/>
          <w:sz w:val="32"/>
          <w:szCs w:val="32"/>
        </w:rPr>
        <w:t>二、重点任务</w:t>
      </w:r>
    </w:p>
    <w:p>
      <w:pPr>
        <w:keepNext w:val="0"/>
        <w:keepLines w:val="0"/>
        <w:pageBreakBefore w:val="0"/>
        <w:widowControl w:val="0"/>
        <w:kinsoku/>
        <w:wordWrap/>
        <w:overflowPunct/>
        <w:topLinePunct w:val="0"/>
        <w:autoSpaceDE/>
        <w:bidi w:val="0"/>
        <w:adjustRightInd/>
        <w:snapToGrid/>
        <w:spacing w:line="560" w:lineRule="exact"/>
        <w:ind w:firstLine="640"/>
        <w:textAlignment w:val="auto"/>
        <w:rPr>
          <w:rFonts w:ascii="Times New Roman" w:hAnsi="Times New Roman" w:eastAsia="楷体_GB2312"/>
          <w:bCs/>
          <w:color w:val="000000"/>
          <w:w w:val="95"/>
          <w:sz w:val="32"/>
          <w:szCs w:val="32"/>
        </w:rPr>
      </w:pPr>
      <w:r>
        <w:rPr>
          <w:rFonts w:ascii="Times New Roman" w:hAnsi="Times New Roman" w:eastAsia="楷体_GB2312"/>
          <w:bCs/>
          <w:color w:val="000000"/>
          <w:w w:val="95"/>
          <w:sz w:val="32"/>
          <w:szCs w:val="32"/>
        </w:rPr>
        <w:t>（一）推动产业发展，促进服务业产业体系提档升级。</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eastAsia="仿宋_GB2312"/>
          <w:bCs/>
          <w:color w:val="000000"/>
          <w:sz w:val="32"/>
          <w:szCs w:val="32"/>
          <w:lang w:val="en-US" w:eastAsia="zh-CN"/>
        </w:rPr>
        <w:t xml:space="preserve"> </w:t>
      </w:r>
      <w:r>
        <w:rPr>
          <w:rFonts w:ascii="Times New Roman" w:hAnsi="Times New Roman" w:eastAsia="仿宋_GB2312"/>
          <w:bCs/>
          <w:color w:val="000000"/>
          <w:sz w:val="32"/>
          <w:szCs w:val="32"/>
        </w:rPr>
        <w:t>大力发展康养旅游度假。</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Times New Roman" w:hAnsi="Times New Roman" w:eastAsia="仿宋_GB2312"/>
          <w:bCs/>
          <w:sz w:val="32"/>
          <w:szCs w:val="32"/>
        </w:rPr>
      </w:pPr>
      <w:r>
        <w:rPr>
          <w:rFonts w:ascii="Times New Roman" w:hAnsi="Times New Roman" w:eastAsia="仿宋_GB2312"/>
          <w:bCs/>
          <w:color w:val="000000"/>
          <w:sz w:val="32"/>
          <w:szCs w:val="32"/>
          <w:lang w:val="en" w:eastAsia="en"/>
        </w:rPr>
        <w:t>（</w:t>
      </w:r>
      <w:r>
        <w:rPr>
          <w:rFonts w:ascii="Times New Roman" w:hAnsi="Times New Roman" w:eastAsia="仿宋_GB2312"/>
          <w:bCs/>
          <w:color w:val="000000"/>
          <w:sz w:val="32"/>
          <w:szCs w:val="32"/>
        </w:rPr>
        <w:t>1</w:t>
      </w:r>
      <w:r>
        <w:rPr>
          <w:rFonts w:ascii="Times New Roman" w:hAnsi="Times New Roman" w:eastAsia="仿宋_GB2312"/>
          <w:bCs/>
          <w:color w:val="000000"/>
          <w:sz w:val="32"/>
          <w:szCs w:val="32"/>
          <w:lang w:val="en" w:eastAsia="en"/>
        </w:rPr>
        <w:t>）</w:t>
      </w:r>
      <w:r>
        <w:rPr>
          <w:rFonts w:hint="eastAsia" w:ascii="Times New Roman" w:hAnsi="Times New Roman" w:eastAsia="仿宋_GB2312"/>
          <w:bCs/>
          <w:color w:val="000000"/>
          <w:sz w:val="32"/>
          <w:szCs w:val="32"/>
          <w:lang w:val="en" w:eastAsia="en"/>
        </w:rPr>
        <w:t>打造阳光康养旅游目的地</w:t>
      </w:r>
      <w:r>
        <w:rPr>
          <w:rFonts w:ascii="Times New Roman" w:hAnsi="Times New Roman" w:eastAsia="仿宋_GB2312"/>
          <w:bCs/>
          <w:color w:val="000000"/>
          <w:sz w:val="32"/>
          <w:szCs w:val="32"/>
          <w:lang w:val="en" w:eastAsia="en"/>
        </w:rPr>
        <w:t>。丰</w:t>
      </w:r>
      <w:r>
        <w:rPr>
          <w:rFonts w:ascii="Times New Roman" w:hAnsi="Times New Roman" w:eastAsia="仿宋_GB2312"/>
          <w:bCs/>
          <w:sz w:val="32"/>
          <w:szCs w:val="32"/>
          <w:lang w:val="en" w:eastAsia="en"/>
        </w:rPr>
        <w:t>富文旅产品供给，</w:t>
      </w:r>
      <w:r>
        <w:rPr>
          <w:rFonts w:ascii="Times New Roman" w:hAnsi="Times New Roman" w:eastAsia="仿宋_GB2312"/>
          <w:bCs/>
          <w:sz w:val="32"/>
          <w:szCs w:val="32"/>
        </w:rPr>
        <w:t>推进金沙江大峡谷旅游度假区、</w:t>
      </w:r>
      <w:r>
        <w:rPr>
          <w:rFonts w:hint="eastAsia" w:ascii="仿宋_GB2312" w:eastAsia="仿宋_GB2312" w:cs="Nimbus Roman No9 L"/>
          <w:bCs/>
          <w:sz w:val="32"/>
          <w:szCs w:val="32"/>
          <w:lang w:bidi="ar-SA"/>
        </w:rPr>
        <w:t>红格国际运动康养</w:t>
      </w:r>
      <w:r>
        <w:rPr>
          <w:rFonts w:hint="eastAsia" w:eastAsia="仿宋_GB2312"/>
          <w:bCs/>
          <w:sz w:val="32"/>
          <w:szCs w:val="32"/>
          <w:lang w:val="en-US" w:eastAsia="zh-CN"/>
        </w:rPr>
        <w:t>·</w:t>
      </w:r>
      <w:r>
        <w:rPr>
          <w:rFonts w:hint="eastAsia" w:ascii="仿宋_GB2312" w:eastAsia="仿宋_GB2312" w:cs="Nimbus Roman No9 L"/>
          <w:bCs/>
          <w:sz w:val="32"/>
          <w:szCs w:val="32"/>
          <w:lang w:bidi="ar-SA"/>
        </w:rPr>
        <w:t>温泉度假区</w:t>
      </w:r>
      <w:r>
        <w:rPr>
          <w:rFonts w:ascii="Times New Roman" w:hAnsi="Times New Roman" w:eastAsia="仿宋_GB2312"/>
          <w:bCs/>
          <w:sz w:val="32"/>
          <w:szCs w:val="32"/>
        </w:rPr>
        <w:t>等重点项目开发，推动溪驻</w:t>
      </w:r>
      <w:r>
        <w:rPr>
          <w:rFonts w:hint="eastAsia" w:eastAsia="仿宋_GB2312"/>
          <w:bCs/>
          <w:sz w:val="32"/>
          <w:szCs w:val="32"/>
          <w:lang w:val="en-US" w:eastAsia="zh-CN"/>
        </w:rPr>
        <w:t>·</w:t>
      </w:r>
      <w:r>
        <w:rPr>
          <w:rFonts w:ascii="Times New Roman" w:hAnsi="Times New Roman" w:eastAsia="仿宋_GB2312"/>
          <w:bCs/>
          <w:sz w:val="32"/>
          <w:szCs w:val="32"/>
        </w:rPr>
        <w:t>山宿、鲜花里等民宿集群建设，培育一批阳光咖啡安静地，打造一批</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网红</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打卡地，提升文旅产业核心竞争力。做优旅游线路，策划推出</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攀枝花人游攀枝花、成渝地区18小时微度假、攀大丽香自驾游</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等旅游线路，推出</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一日游</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两日游</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产品，拓宽客源范围。擦亮文旅品牌，打响</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阳光之旅、健康之城、幸福乡村、自驾营地</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四张特色牌，提高攀枝花在旅游市场中的竞争优势，推动盐边县创建</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天府旅游名县</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、仁和区迤沙拉创建国家4A级旅游景区，开展</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花城旅游名牌</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评选。强化宣传营销，以</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攀枝花，不止阳光</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为统领，拓展</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攀花花</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攀芒芒</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应用场景，</w:t>
      </w:r>
      <w:r>
        <w:rPr>
          <w:rFonts w:ascii="Times New Roman" w:hAnsi="Times New Roman" w:eastAsia="仿宋_GB2312"/>
          <w:bCs/>
          <w:color w:val="000000"/>
          <w:kern w:val="34"/>
          <w:sz w:val="32"/>
          <w:szCs w:val="32"/>
        </w:rPr>
        <w:t>策划开展文化艺术季、芒果音乐节、森林避暑季、冬游消费季等主题营销，</w:t>
      </w:r>
      <w:r>
        <w:rPr>
          <w:rFonts w:ascii="Times New Roman" w:hAnsi="Times New Roman" w:eastAsia="仿宋_GB2312"/>
          <w:bCs/>
          <w:sz w:val="32"/>
          <w:szCs w:val="32"/>
        </w:rPr>
        <w:t>形成</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月月有活动，季季有主题</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的文旅活动。</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（2）</w:t>
      </w:r>
      <w:r>
        <w:rPr>
          <w:rFonts w:ascii="Times New Roman" w:hAnsi="Times New Roman" w:eastAsia="仿宋_GB2312"/>
          <w:bCs/>
          <w:sz w:val="32"/>
          <w:szCs w:val="32"/>
          <w:lang w:val="en" w:eastAsia="en"/>
        </w:rPr>
        <w:t>推动户外运动与旅游深度融合。做优竞训服务产业，打造国际体育竞训基地，</w:t>
      </w:r>
      <w:r>
        <w:rPr>
          <w:rFonts w:hint="default" w:ascii="Times New Roman" w:hAnsi="Times New Roman" w:eastAsia="仿宋_GB2312" w:cs="Times New Roman"/>
          <w:bCs/>
          <w:snapToGrid w:val="0"/>
          <w:color w:val="000000"/>
          <w:kern w:val="0"/>
          <w:sz w:val="32"/>
          <w:szCs w:val="32"/>
          <w:lang w:val="en-US" w:eastAsia="zh-CN" w:bidi="ar-SA"/>
        </w:rPr>
        <w:t>高水平办好全国皮划艇激流回旋秋季冠军赛等省级以上赛事活动</w:t>
      </w:r>
      <w:r>
        <w:rPr>
          <w:rFonts w:hint="eastAsia" w:ascii="Times New Roman" w:hAnsi="Times New Roman" w:eastAsia="仿宋_GB2312" w:cs="Times New Roman"/>
          <w:bCs/>
          <w:snapToGrid w:val="0"/>
          <w:color w:val="000000"/>
          <w:kern w:val="0"/>
          <w:sz w:val="32"/>
          <w:szCs w:val="32"/>
          <w:lang w:val="en-US" w:eastAsia="zh-CN" w:bidi="ar-SA"/>
        </w:rPr>
        <w:t>；</w:t>
      </w:r>
      <w:r>
        <w:rPr>
          <w:rFonts w:hint="default" w:ascii="Times New Roman" w:hAnsi="Times New Roman" w:eastAsia="仿宋_GB2312" w:cs="Times New Roman"/>
          <w:bCs/>
          <w:snapToGrid w:val="0"/>
          <w:color w:val="000000"/>
          <w:kern w:val="0"/>
          <w:sz w:val="32"/>
          <w:szCs w:val="32"/>
          <w:lang w:val="en-US" w:eastAsia="zh-CN" w:bidi="ar-SA"/>
        </w:rPr>
        <w:t>吸引国内外运动队伍来攀训练，</w:t>
      </w:r>
      <w:r>
        <w:rPr>
          <w:rFonts w:ascii="Times New Roman" w:hAnsi="Times New Roman" w:eastAsia="仿宋_GB2312"/>
          <w:bCs/>
          <w:sz w:val="32"/>
          <w:szCs w:val="32"/>
          <w:lang w:val="en" w:eastAsia="en"/>
        </w:rPr>
        <w:t>力争2023年来攀竞训人数达到4000人以上，</w:t>
      </w:r>
      <w:r>
        <w:rPr>
          <w:rFonts w:ascii="Times New Roman" w:hAnsi="Times New Roman" w:eastAsia="仿宋_GB2312"/>
          <w:bCs/>
          <w:sz w:val="32"/>
          <w:szCs w:val="32"/>
        </w:rPr>
        <w:t>促进体育赛会经济繁荣。培育户外经济新业态，推进东华山山地运动营地、普达网球中心、</w:t>
      </w:r>
      <w:r>
        <w:rPr>
          <w:rFonts w:ascii="Times New Roman" w:hAnsi="Times New Roman" w:eastAsia="仿宋_GB2312"/>
          <w:bCs/>
          <w:kern w:val="0"/>
          <w:sz w:val="32"/>
          <w:szCs w:val="32"/>
        </w:rPr>
        <w:t>民族体育馆等</w:t>
      </w:r>
      <w:r>
        <w:rPr>
          <w:rFonts w:ascii="Times New Roman" w:hAnsi="Times New Roman" w:eastAsia="仿宋_GB2312"/>
          <w:bCs/>
          <w:sz w:val="32"/>
          <w:szCs w:val="32"/>
        </w:rPr>
        <w:t>场地设施建设，策划和举办国家登山健身步道联赛，</w:t>
      </w:r>
      <w:r>
        <w:rPr>
          <w:rFonts w:hint="default" w:ascii="Times New Roman" w:hAnsi="Times New Roman" w:eastAsia="仿宋_GB2312" w:cs="Times New Roman"/>
          <w:bCs/>
          <w:snapToGrid w:val="0"/>
          <w:color w:val="000000"/>
          <w:kern w:val="0"/>
          <w:sz w:val="32"/>
          <w:szCs w:val="32"/>
          <w:lang w:val="en-US" w:eastAsia="zh-CN" w:bidi="ar-SA"/>
        </w:rPr>
        <w:t>促进体育旅游融合发展</w:t>
      </w:r>
      <w:r>
        <w:rPr>
          <w:rFonts w:ascii="Times New Roman" w:hAnsi="Times New Roman" w:eastAsia="仿宋_GB2312"/>
          <w:bCs/>
          <w:sz w:val="32"/>
          <w:szCs w:val="32"/>
        </w:rPr>
        <w:t>。</w:t>
      </w:r>
    </w:p>
    <w:p>
      <w:pPr>
        <w:pStyle w:val="40"/>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eastAsia="仿宋_GB2312"/>
          <w:bCs/>
          <w:sz w:val="32"/>
          <w:szCs w:val="32"/>
        </w:rPr>
        <w:t>（3）推进“医养游结合”新模式。</w:t>
      </w:r>
      <w:r>
        <w:rPr>
          <w:rFonts w:eastAsia="仿宋_GB2312"/>
          <w:bCs/>
          <w:sz w:val="32"/>
          <w:szCs w:val="32"/>
          <w:lang w:val="en-US" w:eastAsia="zh-CN"/>
        </w:rPr>
        <w:t>培育医养结合服务机构</w:t>
      </w:r>
      <w:r>
        <w:rPr>
          <w:rFonts w:eastAsia="仿宋_GB2312"/>
          <w:bCs/>
          <w:sz w:val="32"/>
          <w:szCs w:val="32"/>
          <w:lang w:val="en" w:eastAsia="en"/>
        </w:rPr>
        <w:t>，</w:t>
      </w:r>
      <w:r>
        <w:rPr>
          <w:rFonts w:eastAsia="仿宋_GB2312"/>
          <w:bCs/>
          <w:sz w:val="32"/>
          <w:szCs w:val="32"/>
        </w:rPr>
        <w:t>支持社会力量开展医养结合服务，支持医疗卫生机构与养老机构联合发展医疗养老联合体，</w:t>
      </w:r>
      <w:r>
        <w:rPr>
          <w:rFonts w:eastAsia="仿宋_GB2312"/>
          <w:bCs/>
          <w:sz w:val="32"/>
          <w:szCs w:val="32"/>
          <w:lang w:bidi="ar"/>
        </w:rPr>
        <w:t>改扩建一批社区（乡镇）医养结合服务设施，完成中西医结合康养示范中心建设，</w:t>
      </w:r>
      <w:r>
        <w:rPr>
          <w:rFonts w:eastAsia="仿宋_GB2312"/>
          <w:bCs/>
          <w:sz w:val="32"/>
          <w:szCs w:val="32"/>
        </w:rPr>
        <w:t>带动旅客以旅居的方式进行康养。推进传统医药与文旅产业深度融合，举办攀枝花中医药文化节暨膏方节，</w:t>
      </w:r>
      <w:r>
        <w:rPr>
          <w:rFonts w:eastAsia="仿宋_GB2312"/>
          <w:bCs/>
          <w:sz w:val="32"/>
          <w:szCs w:val="32"/>
          <w:lang w:bidi="ar"/>
        </w:rPr>
        <w:t>加大中医药大健康产品研发，建设中医药文化广场以及中药百草园，为游客提供高品质的中医保健服务。</w:t>
      </w:r>
      <w:r>
        <w:rPr>
          <w:rFonts w:eastAsia="仿宋_GB2312"/>
          <w:bCs/>
          <w:sz w:val="32"/>
          <w:szCs w:val="32"/>
        </w:rPr>
        <w:t>开展国家、省级医养结合示范单位创建，提升医养结合城市知名度。</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责任单位：市教育和体育局、市文广旅局、市卫生健康委</w:t>
      </w:r>
      <w:r>
        <w:rPr>
          <w:rFonts w:hint="eastAsia" w:ascii="Times New Roman" w:hAnsi="Times New Roman" w:eastAsia="仿宋_GB2312"/>
          <w:bCs/>
          <w:sz w:val="32"/>
          <w:szCs w:val="32"/>
          <w:lang w:eastAsia="zh-CN"/>
        </w:rPr>
        <w:t>、市社会建设事务中心</w:t>
      </w:r>
      <w:r>
        <w:rPr>
          <w:rFonts w:ascii="Times New Roman" w:hAnsi="Times New Roman" w:eastAsia="仿宋_GB2312"/>
          <w:bCs/>
          <w:sz w:val="32"/>
          <w:szCs w:val="32"/>
        </w:rPr>
        <w:t>，各县（区）政府、钒钛高新区管委会（逗号之前为牵头单位</w:t>
      </w:r>
      <w:r>
        <w:rPr>
          <w:rFonts w:hint="eastAsia" w:ascii="Times New Roman" w:hAnsi="Times New Roman" w:eastAsia="仿宋_GB2312"/>
          <w:bCs/>
          <w:sz w:val="32"/>
          <w:szCs w:val="32"/>
        </w:rPr>
        <w:t>，下同</w:t>
      </w:r>
      <w:r>
        <w:rPr>
          <w:rFonts w:ascii="Times New Roman" w:hAnsi="Times New Roman" w:eastAsia="仿宋_GB2312"/>
          <w:bCs/>
          <w:sz w:val="32"/>
          <w:szCs w:val="32"/>
        </w:rPr>
        <w:t>）</w:t>
      </w:r>
    </w:p>
    <w:p>
      <w:pPr>
        <w:pStyle w:val="40"/>
        <w:keepNext w:val="0"/>
        <w:keepLines w:val="0"/>
        <w:pageBreakBefore w:val="0"/>
        <w:widowControl w:val="0"/>
        <w:numPr>
          <w:ilvl w:val="0"/>
          <w:numId w:val="2"/>
        </w:numP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eastAsia="仿宋_GB2312"/>
          <w:bCs/>
          <w:sz w:val="32"/>
          <w:szCs w:val="32"/>
        </w:rPr>
        <w:t>着力发展商业贸易。</w:t>
      </w:r>
    </w:p>
    <w:p>
      <w:pPr>
        <w:pStyle w:val="40"/>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eastAsia="仿宋_GB2312"/>
          <w:bCs/>
          <w:sz w:val="32"/>
          <w:szCs w:val="32"/>
        </w:rPr>
        <w:t>（1）扩大消费需求。提升消费供给品质，发展首店经济，引进国际国内知名品牌首店10户以上；</w:t>
      </w:r>
      <w:r>
        <w:rPr>
          <w:rFonts w:eastAsia="仿宋_GB2312"/>
          <w:bCs/>
          <w:kern w:val="2"/>
          <w:sz w:val="32"/>
          <w:szCs w:val="32"/>
          <w:lang w:bidi="ar"/>
        </w:rPr>
        <w:t>创建一刻钟便民生活圈示范试点、</w:t>
      </w:r>
      <w:r>
        <w:rPr>
          <w:rFonts w:hint="eastAsia" w:eastAsia="仿宋_GB2312"/>
          <w:bCs/>
          <w:kern w:val="2"/>
          <w:sz w:val="32"/>
          <w:szCs w:val="32"/>
          <w:lang w:eastAsia="zh-CN" w:bidi="ar"/>
        </w:rPr>
        <w:t>“</w:t>
      </w:r>
      <w:r>
        <w:rPr>
          <w:rFonts w:eastAsia="仿宋_GB2312"/>
          <w:bCs/>
          <w:kern w:val="2"/>
          <w:sz w:val="32"/>
          <w:szCs w:val="32"/>
          <w:lang w:bidi="ar"/>
        </w:rPr>
        <w:t>四川老字号</w:t>
      </w:r>
      <w:r>
        <w:rPr>
          <w:rFonts w:hint="eastAsia" w:eastAsia="仿宋_GB2312"/>
          <w:bCs/>
          <w:kern w:val="2"/>
          <w:sz w:val="32"/>
          <w:szCs w:val="32"/>
          <w:lang w:eastAsia="zh-CN" w:bidi="ar"/>
        </w:rPr>
        <w:t>”</w:t>
      </w:r>
      <w:r>
        <w:rPr>
          <w:rFonts w:eastAsia="仿宋_GB2312"/>
          <w:bCs/>
          <w:kern w:val="2"/>
          <w:sz w:val="32"/>
          <w:szCs w:val="32"/>
          <w:lang w:bidi="ar"/>
        </w:rPr>
        <w:t>品牌</w:t>
      </w:r>
      <w:r>
        <w:rPr>
          <w:rFonts w:eastAsia="仿宋_GB2312"/>
          <w:bCs/>
          <w:sz w:val="32"/>
          <w:szCs w:val="32"/>
        </w:rPr>
        <w:t>。培育消费场景载体，重点培育10个标志性新场景，争创1个创新消费引领县；推进</w:t>
      </w:r>
      <w:r>
        <w:rPr>
          <w:rFonts w:hint="eastAsia" w:eastAsia="仿宋_GB2312"/>
          <w:bCs/>
          <w:kern w:val="2"/>
          <w:sz w:val="32"/>
          <w:szCs w:val="32"/>
          <w:lang w:eastAsia="zh-CN" w:bidi="ar"/>
        </w:rPr>
        <w:t>“</w:t>
      </w:r>
      <w:r>
        <w:rPr>
          <w:rFonts w:eastAsia="仿宋_GB2312"/>
          <w:bCs/>
          <w:sz w:val="32"/>
          <w:szCs w:val="32"/>
        </w:rPr>
        <w:t>复兴</w:t>
      </w:r>
      <w:r>
        <w:rPr>
          <w:rFonts w:eastAsia="仿宋_GB2312"/>
          <w:bCs/>
          <w:kern w:val="2"/>
          <w:sz w:val="32"/>
          <w:szCs w:val="32"/>
          <w:lang w:bidi="ar"/>
        </w:rPr>
        <w:t>炳草岗计划</w:t>
      </w:r>
      <w:r>
        <w:rPr>
          <w:rFonts w:hint="eastAsia" w:eastAsia="仿宋_GB2312"/>
          <w:bCs/>
          <w:kern w:val="2"/>
          <w:sz w:val="32"/>
          <w:szCs w:val="32"/>
          <w:lang w:eastAsia="zh-CN" w:bidi="ar"/>
        </w:rPr>
        <w:t>”</w:t>
      </w:r>
      <w:r>
        <w:rPr>
          <w:rFonts w:eastAsia="仿宋_GB2312"/>
          <w:bCs/>
          <w:kern w:val="2"/>
          <w:sz w:val="32"/>
          <w:szCs w:val="32"/>
          <w:lang w:bidi="ar"/>
        </w:rPr>
        <w:t>，</w:t>
      </w:r>
      <w:r>
        <w:rPr>
          <w:rFonts w:eastAsia="仿宋_GB2312"/>
          <w:bCs/>
          <w:kern w:val="2"/>
          <w:sz w:val="32"/>
          <w:szCs w:val="32"/>
          <w:lang w:eastAsia="zh-CN" w:bidi="ar"/>
        </w:rPr>
        <w:t>推动</w:t>
      </w:r>
      <w:r>
        <w:rPr>
          <w:rFonts w:hint="eastAsia" w:eastAsia="仿宋_GB2312"/>
          <w:bCs/>
          <w:kern w:val="2"/>
          <w:sz w:val="32"/>
          <w:szCs w:val="32"/>
          <w:lang w:eastAsia="zh-CN" w:bidi="ar"/>
        </w:rPr>
        <w:t>“</w:t>
      </w:r>
      <w:r>
        <w:rPr>
          <w:rFonts w:eastAsia="仿宋_GB2312"/>
          <w:bCs/>
          <w:kern w:val="2"/>
          <w:sz w:val="32"/>
          <w:szCs w:val="32"/>
          <w:lang w:bidi="ar"/>
        </w:rPr>
        <w:t>大梯道</w:t>
      </w:r>
      <w:r>
        <w:rPr>
          <w:rFonts w:hint="eastAsia" w:eastAsia="仿宋_GB2312"/>
          <w:bCs/>
          <w:kern w:val="2"/>
          <w:sz w:val="32"/>
          <w:szCs w:val="32"/>
          <w:lang w:eastAsia="zh-CN" w:bidi="ar"/>
        </w:rPr>
        <w:t>”</w:t>
      </w:r>
      <w:r>
        <w:rPr>
          <w:rFonts w:eastAsia="仿宋_GB2312"/>
          <w:bCs/>
          <w:sz w:val="32"/>
          <w:szCs w:val="32"/>
        </w:rPr>
        <w:t>特色商业街改造提升；持续办好花节、啤酒美食节、车展等特色活动；用好</w:t>
      </w:r>
      <w:r>
        <w:rPr>
          <w:rFonts w:hint="eastAsia" w:eastAsia="仿宋_GB2312"/>
          <w:bCs/>
          <w:sz w:val="32"/>
          <w:szCs w:val="32"/>
          <w:lang w:eastAsia="zh-CN"/>
        </w:rPr>
        <w:t>“</w:t>
      </w:r>
      <w:r>
        <w:rPr>
          <w:rFonts w:eastAsia="仿宋_GB2312"/>
          <w:bCs/>
          <w:kern w:val="2"/>
          <w:sz w:val="32"/>
          <w:szCs w:val="32"/>
          <w:lang w:bidi="ar"/>
        </w:rPr>
        <w:t>攀果</w:t>
      </w:r>
      <w:r>
        <w:rPr>
          <w:rFonts w:hint="eastAsia" w:eastAsia="仿宋_GB2312"/>
          <w:bCs/>
          <w:sz w:val="32"/>
          <w:szCs w:val="32"/>
          <w:lang w:eastAsia="zh-CN"/>
        </w:rPr>
        <w:t>”</w:t>
      </w:r>
      <w:r>
        <w:rPr>
          <w:rFonts w:eastAsia="仿宋_GB2312"/>
          <w:bCs/>
          <w:sz w:val="32"/>
          <w:szCs w:val="32"/>
        </w:rPr>
        <w:t>等标志性品牌，推出一批特色伴手礼。建设品味生活宜居地，提升中环天地等消费商圈品质，点亮</w:t>
      </w:r>
      <w:r>
        <w:rPr>
          <w:rFonts w:hint="eastAsia" w:eastAsia="仿宋_GB2312"/>
          <w:bCs/>
          <w:sz w:val="32"/>
          <w:szCs w:val="32"/>
          <w:lang w:eastAsia="zh-CN"/>
        </w:rPr>
        <w:t>“</w:t>
      </w:r>
      <w:r>
        <w:rPr>
          <w:rFonts w:eastAsia="仿宋_GB2312"/>
          <w:bCs/>
          <w:sz w:val="32"/>
          <w:szCs w:val="32"/>
        </w:rPr>
        <w:t>夜花城</w:t>
      </w:r>
      <w:r>
        <w:rPr>
          <w:rFonts w:hint="eastAsia" w:eastAsia="仿宋_GB2312"/>
          <w:bCs/>
          <w:sz w:val="32"/>
          <w:szCs w:val="32"/>
          <w:lang w:eastAsia="zh-CN"/>
        </w:rPr>
        <w:t>”</w:t>
      </w:r>
      <w:r>
        <w:rPr>
          <w:rFonts w:eastAsia="仿宋_GB2312"/>
          <w:bCs/>
          <w:sz w:val="32"/>
          <w:szCs w:val="32"/>
        </w:rPr>
        <w:t>夜间经济品牌；做强特色餐饮，举办首届</w:t>
      </w:r>
      <w:r>
        <w:rPr>
          <w:rFonts w:hint="eastAsia" w:eastAsia="仿宋_GB2312"/>
          <w:bCs/>
          <w:sz w:val="32"/>
          <w:szCs w:val="32"/>
          <w:lang w:eastAsia="zh-CN"/>
        </w:rPr>
        <w:t>“</w:t>
      </w:r>
      <w:r>
        <w:rPr>
          <w:rFonts w:eastAsia="仿宋_GB2312"/>
          <w:bCs/>
          <w:sz w:val="32"/>
          <w:szCs w:val="32"/>
        </w:rPr>
        <w:t>攀菜</w:t>
      </w:r>
      <w:r>
        <w:rPr>
          <w:rFonts w:hint="eastAsia" w:eastAsia="仿宋_GB2312"/>
          <w:bCs/>
          <w:sz w:val="32"/>
          <w:szCs w:val="32"/>
          <w:lang w:eastAsia="zh-CN"/>
        </w:rPr>
        <w:t>”</w:t>
      </w:r>
      <w:r>
        <w:rPr>
          <w:rFonts w:eastAsia="仿宋_GB2312"/>
          <w:bCs/>
          <w:sz w:val="32"/>
          <w:szCs w:val="32"/>
        </w:rPr>
        <w:t>厨艺大赛，加快建设盐边县川派餐饮先行示范区、</w:t>
      </w:r>
      <w:r>
        <w:rPr>
          <w:rFonts w:hint="eastAsia" w:eastAsia="仿宋_GB2312"/>
          <w:bCs/>
          <w:sz w:val="32"/>
          <w:szCs w:val="32"/>
          <w:lang w:eastAsia="zh-CN"/>
        </w:rPr>
        <w:t>太古吃货厂、中环夜市</w:t>
      </w:r>
      <w:r>
        <w:rPr>
          <w:rFonts w:eastAsia="仿宋_GB2312"/>
          <w:bCs/>
          <w:sz w:val="32"/>
          <w:szCs w:val="32"/>
        </w:rPr>
        <w:t>，打造美食地标。创一流消费环境，开展放心舒心消费环境创建，完善售后服务体系，营造良好消费氛围。</w:t>
      </w:r>
    </w:p>
    <w:p>
      <w:pPr>
        <w:pStyle w:val="40"/>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eastAsia="仿宋_GB2312"/>
          <w:bCs/>
          <w:sz w:val="32"/>
          <w:szCs w:val="32"/>
        </w:rPr>
        <w:t>（2）提升消费资源聚集能力。搭建消费促进平台，出台消费促进政策，强化</w:t>
      </w:r>
      <w:r>
        <w:rPr>
          <w:rFonts w:hint="eastAsia" w:eastAsia="仿宋_GB2312"/>
          <w:bCs/>
          <w:sz w:val="32"/>
          <w:szCs w:val="32"/>
          <w:lang w:eastAsia="zh-CN"/>
        </w:rPr>
        <w:t>“</w:t>
      </w:r>
      <w:r>
        <w:rPr>
          <w:rFonts w:eastAsia="仿宋_GB2312"/>
          <w:bCs/>
          <w:sz w:val="32"/>
          <w:szCs w:val="32"/>
        </w:rPr>
        <w:t>乐购花城</w:t>
      </w:r>
      <w:r>
        <w:rPr>
          <w:rFonts w:hint="eastAsia" w:eastAsia="仿宋_GB2312"/>
          <w:bCs/>
          <w:sz w:val="32"/>
          <w:szCs w:val="32"/>
          <w:lang w:eastAsia="zh-CN"/>
        </w:rPr>
        <w:t>”</w:t>
      </w:r>
      <w:r>
        <w:rPr>
          <w:rFonts w:eastAsia="仿宋_GB2312"/>
          <w:bCs/>
          <w:sz w:val="32"/>
          <w:szCs w:val="32"/>
        </w:rPr>
        <w:t>品牌引领作用，统筹推进各类消费促进活动。打造区域商品集散中心，加快省级大型区域商品分拨中心试点建设，支持盐边县、米易县县域商业体系项目建设，完善商品上行下行体系。培育区域汽车消费集聚区，推进攀西汽车产业服务集聚区建设，开展新能源汽车</w:t>
      </w:r>
      <w:r>
        <w:rPr>
          <w:rFonts w:hint="eastAsia" w:eastAsia="仿宋_GB2312"/>
          <w:bCs/>
          <w:sz w:val="32"/>
          <w:szCs w:val="32"/>
          <w:lang w:eastAsia="zh-CN"/>
        </w:rPr>
        <w:t>“</w:t>
      </w:r>
      <w:r>
        <w:rPr>
          <w:rFonts w:eastAsia="仿宋_GB2312"/>
          <w:bCs/>
          <w:sz w:val="32"/>
          <w:szCs w:val="32"/>
        </w:rPr>
        <w:t>五进</w:t>
      </w:r>
      <w:r>
        <w:rPr>
          <w:rFonts w:hint="eastAsia" w:eastAsia="仿宋_GB2312"/>
          <w:bCs/>
          <w:sz w:val="32"/>
          <w:szCs w:val="32"/>
          <w:lang w:eastAsia="zh-CN"/>
        </w:rPr>
        <w:t>”</w:t>
      </w:r>
      <w:r>
        <w:rPr>
          <w:rFonts w:eastAsia="仿宋_GB2312"/>
          <w:bCs/>
          <w:sz w:val="32"/>
          <w:szCs w:val="32"/>
        </w:rPr>
        <w:t>活动、二手车放心消费行动，构建新型报废车及再生资源回收体系，打造汽车全产业链区域品质消费高地。促进绿色低碳消费，持续开展绿色建材下乡、家电下乡（以旧换新）等活动。</w:t>
      </w:r>
    </w:p>
    <w:p>
      <w:pPr>
        <w:pStyle w:val="12"/>
        <w:keepNext w:val="0"/>
        <w:keepLines w:val="0"/>
        <w:pageBreakBefore w:val="0"/>
        <w:widowControl w:val="0"/>
        <w:kinsoku/>
        <w:wordWrap/>
        <w:overflowPunct/>
        <w:topLinePunct w:val="0"/>
        <w:autoSpaceDE/>
        <w:bidi w:val="0"/>
        <w:adjustRightInd/>
        <w:snapToGrid/>
        <w:spacing w:line="560" w:lineRule="exact"/>
        <w:ind w:left="0"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（3）打造电商营商高地。引导电商集聚发展，培育电商龙头企业，提升攀枝花现代服务业产业园等电商园区服务能力，发展壮大电商直播基地。整合快递物流资源，巩固</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交商邮</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全球减贫获奖案例成果，完善县、乡、村电商物流站点建设，增强电商快递物流竞争力。加强电商人才培养，重点培养一批电商职业经理人、</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网红达人</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和专业技术人才。</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Times New Roman" w:hAnsi="Times New Roman" w:eastAsia="楷体_GB2312"/>
          <w:bCs/>
          <w:sz w:val="32"/>
          <w:szCs w:val="32"/>
          <w:lang w:val="en" w:eastAsia="en"/>
        </w:rPr>
      </w:pPr>
      <w:r>
        <w:rPr>
          <w:rFonts w:ascii="Times New Roman" w:hAnsi="Times New Roman" w:eastAsia="仿宋_GB2312"/>
          <w:bCs/>
          <w:sz w:val="32"/>
          <w:szCs w:val="32"/>
        </w:rPr>
        <w:t>责任单位：市商务局，市市场监管局、市交通运输局、市邮政管理局</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各县（区）政府、钒钛高新区管委会</w:t>
      </w:r>
    </w:p>
    <w:p>
      <w:pPr>
        <w:keepNext w:val="0"/>
        <w:keepLines w:val="0"/>
        <w:pageBreakBefore w:val="0"/>
        <w:widowControl w:val="0"/>
        <w:numPr>
          <w:ilvl w:val="0"/>
          <w:numId w:val="3"/>
        </w:numPr>
        <w:kinsoku/>
        <w:wordWrap/>
        <w:overflowPunct/>
        <w:topLinePunct w:val="0"/>
        <w:autoSpaceDE/>
        <w:bidi w:val="0"/>
        <w:adjustRightInd/>
        <w:snapToGrid/>
        <w:spacing w:line="560" w:lineRule="exact"/>
        <w:ind w:firstLine="640" w:firstLineChars="200"/>
        <w:textAlignment w:val="auto"/>
        <w:rPr>
          <w:rFonts w:ascii="Times New Roman" w:hAnsi="Times New Roman" w:eastAsia="仿宋_GB2312"/>
          <w:bCs/>
          <w:sz w:val="32"/>
          <w:szCs w:val="32"/>
          <w:lang w:val="en" w:eastAsia="en"/>
        </w:rPr>
      </w:pPr>
      <w:r>
        <w:rPr>
          <w:rFonts w:ascii="Times New Roman" w:hAnsi="Times New Roman" w:eastAsia="仿宋_GB2312"/>
          <w:bCs/>
          <w:sz w:val="32"/>
          <w:szCs w:val="32"/>
          <w:lang w:val="en" w:eastAsia="en"/>
        </w:rPr>
        <w:t>加快发展现代物流。</w:t>
      </w:r>
    </w:p>
    <w:p>
      <w:pPr>
        <w:pStyle w:val="40"/>
        <w:keepNext w:val="0"/>
        <w:keepLines w:val="0"/>
        <w:pageBreakBefore w:val="0"/>
        <w:widowControl w:val="0"/>
        <w:kinsoku/>
        <w:wordWrap/>
        <w:overflowPunct/>
        <w:topLinePunct w:val="0"/>
        <w:autoSpaceDE/>
        <w:autoSpaceDN w:val="0"/>
        <w:bidi w:val="0"/>
        <w:adjustRightInd/>
        <w:snapToGrid/>
        <w:spacing w:line="560" w:lineRule="exact"/>
        <w:ind w:firstLine="640" w:firstLineChars="200"/>
        <w:rPr>
          <w:rFonts w:eastAsia="仿宋_GB2312"/>
          <w:bCs/>
          <w:sz w:val="32"/>
          <w:szCs w:val="32"/>
        </w:rPr>
      </w:pPr>
      <w:r>
        <w:rPr>
          <w:rFonts w:eastAsia="仿宋_GB2312"/>
          <w:bCs/>
          <w:sz w:val="32"/>
          <w:szCs w:val="32"/>
        </w:rPr>
        <w:t>（1）全面提升现代物流承载能力。</w:t>
      </w:r>
      <w:r>
        <w:rPr>
          <w:rFonts w:hint="default" w:eastAsia="仿宋_GB2312"/>
          <w:bCs/>
          <w:sz w:val="32"/>
          <w:szCs w:val="32"/>
          <w:lang w:val="en" w:eastAsia="zh-CN" w:bidi="ar-SA"/>
        </w:rPr>
        <w:t>开展生产服务型国家物流枢纽建设布局调研，组建物流枢纽建设运营联盟，修订《攀枝花生产服务型国家物流枢纽建设方案》</w:t>
      </w:r>
      <w:r>
        <w:rPr>
          <w:rFonts w:hint="eastAsia" w:eastAsia="仿宋_GB2312"/>
          <w:bCs/>
          <w:sz w:val="32"/>
          <w:szCs w:val="32"/>
          <w:lang w:val="en" w:eastAsia="zh-CN" w:bidi="ar-SA"/>
        </w:rPr>
        <w:t>。</w:t>
      </w:r>
      <w:r>
        <w:rPr>
          <w:rFonts w:eastAsia="仿宋_GB2312"/>
          <w:bCs/>
          <w:sz w:val="32"/>
          <w:szCs w:val="32"/>
        </w:rPr>
        <w:t>全力推进物流通道建设，加快宜攀高速公路、大丽攀铁路等重点项目建设，逐步完善多式联运国际物流通道。加快物流基础设施建设，完成川滇渝智能科技电商物流园项目，实施铁路场站扩能改造，推进金沙江智慧物流商贸城、蜀物攀枝花智慧现代产业园等重点项目建设。</w:t>
      </w:r>
    </w:p>
    <w:p>
      <w:pPr>
        <w:pStyle w:val="40"/>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eastAsia="仿宋_GB2312"/>
          <w:bCs/>
          <w:sz w:val="32"/>
          <w:szCs w:val="32"/>
        </w:rPr>
        <w:t>（2）构建国际物流集疏运体系。畅通</w:t>
      </w:r>
      <w:r>
        <w:rPr>
          <w:rFonts w:hint="eastAsia" w:eastAsia="仿宋_GB2312"/>
          <w:bCs/>
          <w:sz w:val="32"/>
          <w:szCs w:val="32"/>
          <w:lang w:eastAsia="zh-CN"/>
        </w:rPr>
        <w:t>“</w:t>
      </w:r>
      <w:r>
        <w:rPr>
          <w:rFonts w:eastAsia="仿宋_GB2312"/>
          <w:bCs/>
          <w:sz w:val="32"/>
          <w:szCs w:val="32"/>
        </w:rPr>
        <w:t>川货出川</w:t>
      </w:r>
      <w:r>
        <w:rPr>
          <w:rFonts w:hint="eastAsia" w:eastAsia="仿宋_GB2312"/>
          <w:bCs/>
          <w:sz w:val="32"/>
          <w:szCs w:val="32"/>
          <w:lang w:eastAsia="zh-CN"/>
        </w:rPr>
        <w:t>”</w:t>
      </w:r>
      <w:r>
        <w:rPr>
          <w:rFonts w:eastAsia="仿宋_GB2312"/>
          <w:bCs/>
          <w:sz w:val="32"/>
          <w:szCs w:val="32"/>
        </w:rPr>
        <w:t>南向新通道，常态化开行中老（攀枝花—万象）国际班列。</w:t>
      </w:r>
    </w:p>
    <w:p>
      <w:pPr>
        <w:pStyle w:val="40"/>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eastAsia="仿宋_GB2312"/>
          <w:bCs/>
          <w:sz w:val="32"/>
          <w:szCs w:val="32"/>
        </w:rPr>
        <w:t>（3）推动对外贸易提质增效。坚持进出口贸易并重，不断做大外贸总量，外贸进出口总额突破60亿元。培育第二批</w:t>
      </w:r>
      <w:r>
        <w:rPr>
          <w:rFonts w:hint="eastAsia" w:eastAsia="仿宋_GB2312"/>
          <w:bCs/>
          <w:sz w:val="32"/>
          <w:szCs w:val="32"/>
          <w:lang w:eastAsia="zh-CN"/>
        </w:rPr>
        <w:t>“</w:t>
      </w:r>
      <w:r>
        <w:rPr>
          <w:rFonts w:eastAsia="仿宋_GB2312"/>
          <w:bCs/>
          <w:sz w:val="32"/>
          <w:szCs w:val="32"/>
        </w:rPr>
        <w:t>千户企业</w:t>
      </w:r>
      <w:r>
        <w:rPr>
          <w:rFonts w:hint="eastAsia" w:eastAsia="仿宋_GB2312"/>
          <w:bCs/>
          <w:sz w:val="32"/>
          <w:szCs w:val="32"/>
          <w:lang w:eastAsia="zh-CN"/>
        </w:rPr>
        <w:t>”</w:t>
      </w:r>
      <w:r>
        <w:rPr>
          <w:rFonts w:eastAsia="仿宋_GB2312"/>
          <w:bCs/>
          <w:sz w:val="32"/>
          <w:szCs w:val="32"/>
        </w:rPr>
        <w:t>，</w:t>
      </w:r>
      <w:r>
        <w:rPr>
          <w:rFonts w:hint="eastAsia" w:eastAsia="仿宋_GB2312"/>
          <w:bCs/>
          <w:sz w:val="32"/>
          <w:szCs w:val="32"/>
          <w:lang w:eastAsia="zh-CN"/>
        </w:rPr>
        <w:t>“</w:t>
      </w:r>
      <w:r>
        <w:rPr>
          <w:rFonts w:eastAsia="仿宋_GB2312"/>
          <w:bCs/>
          <w:sz w:val="32"/>
          <w:szCs w:val="32"/>
        </w:rPr>
        <w:t>一企一策</w:t>
      </w:r>
      <w:r>
        <w:rPr>
          <w:rFonts w:hint="eastAsia" w:eastAsia="仿宋_GB2312"/>
          <w:bCs/>
          <w:sz w:val="32"/>
          <w:szCs w:val="32"/>
          <w:lang w:eastAsia="zh-CN"/>
        </w:rPr>
        <w:t>”</w:t>
      </w:r>
      <w:r>
        <w:rPr>
          <w:rFonts w:eastAsia="仿宋_GB2312"/>
          <w:bCs/>
          <w:sz w:val="32"/>
          <w:szCs w:val="32"/>
        </w:rPr>
        <w:t>稳住外贸龙头企业的产能和订单。支持企业取得二手车出口资质，</w:t>
      </w:r>
      <w:r>
        <w:rPr>
          <w:rFonts w:hint="eastAsia" w:eastAsia="仿宋_GB2312"/>
          <w:bCs/>
          <w:sz w:val="32"/>
          <w:szCs w:val="32"/>
          <w:lang w:eastAsia="zh-CN"/>
        </w:rPr>
        <w:t>力争</w:t>
      </w:r>
      <w:r>
        <w:rPr>
          <w:rFonts w:eastAsia="仿宋_GB2312"/>
          <w:bCs/>
          <w:sz w:val="32"/>
          <w:szCs w:val="32"/>
        </w:rPr>
        <w:t>实现本地企业二手车出口业务零突破。大力开展</w:t>
      </w:r>
      <w:r>
        <w:rPr>
          <w:rFonts w:hint="eastAsia" w:eastAsia="仿宋_GB2312"/>
          <w:bCs/>
          <w:sz w:val="32"/>
          <w:szCs w:val="32"/>
          <w:lang w:eastAsia="zh-CN"/>
        </w:rPr>
        <w:t>“</w:t>
      </w:r>
      <w:r>
        <w:rPr>
          <w:rFonts w:eastAsia="仿宋_GB2312"/>
          <w:bCs/>
          <w:sz w:val="32"/>
          <w:szCs w:val="32"/>
        </w:rPr>
        <w:t>一带一路</w:t>
      </w:r>
      <w:r>
        <w:rPr>
          <w:rFonts w:hint="eastAsia" w:eastAsia="仿宋_GB2312"/>
          <w:bCs/>
          <w:sz w:val="32"/>
          <w:szCs w:val="32"/>
          <w:lang w:eastAsia="zh-CN"/>
        </w:rPr>
        <w:t>”</w:t>
      </w:r>
      <w:r>
        <w:rPr>
          <w:rFonts w:eastAsia="仿宋_GB2312"/>
          <w:bCs/>
          <w:sz w:val="32"/>
          <w:szCs w:val="32"/>
        </w:rPr>
        <w:t>进出口商品集散中心招商工作，</w:t>
      </w:r>
      <w:r>
        <w:rPr>
          <w:rFonts w:hint="eastAsia" w:eastAsia="仿宋_GB2312"/>
          <w:bCs/>
          <w:sz w:val="32"/>
          <w:szCs w:val="32"/>
          <w:lang w:eastAsia="zh-CN"/>
        </w:rPr>
        <w:t>“</w:t>
      </w:r>
      <w:r>
        <w:rPr>
          <w:rFonts w:eastAsia="仿宋_GB2312"/>
          <w:bCs/>
          <w:sz w:val="32"/>
          <w:szCs w:val="32"/>
        </w:rPr>
        <w:t>一带一路</w:t>
      </w:r>
      <w:r>
        <w:rPr>
          <w:rFonts w:hint="eastAsia" w:eastAsia="仿宋_GB2312"/>
          <w:bCs/>
          <w:sz w:val="32"/>
          <w:szCs w:val="32"/>
          <w:lang w:eastAsia="zh-CN"/>
        </w:rPr>
        <w:t>”</w:t>
      </w:r>
      <w:r>
        <w:rPr>
          <w:rFonts w:eastAsia="仿宋_GB2312"/>
          <w:bCs/>
          <w:sz w:val="32"/>
          <w:szCs w:val="32"/>
        </w:rPr>
        <w:t>进出口商品展示消费中心投入运营。开展同临沧、西双版纳等边境口岸城市的产业互动与通道互联。组织企业参加</w:t>
      </w:r>
      <w:r>
        <w:rPr>
          <w:rFonts w:hint="eastAsia" w:eastAsia="仿宋_GB2312"/>
          <w:bCs/>
          <w:sz w:val="32"/>
          <w:szCs w:val="32"/>
          <w:lang w:eastAsia="zh-CN"/>
        </w:rPr>
        <w:t>“</w:t>
      </w:r>
      <w:r>
        <w:rPr>
          <w:rFonts w:eastAsia="仿宋_GB2312"/>
          <w:bCs/>
          <w:sz w:val="32"/>
          <w:szCs w:val="32"/>
        </w:rPr>
        <w:t>川行天下</w:t>
      </w:r>
      <w:r>
        <w:rPr>
          <w:rFonts w:hint="eastAsia" w:eastAsia="仿宋_GB2312"/>
          <w:bCs/>
          <w:sz w:val="32"/>
          <w:szCs w:val="32"/>
          <w:lang w:eastAsia="zh-CN"/>
        </w:rPr>
        <w:t>”</w:t>
      </w:r>
      <w:r>
        <w:rPr>
          <w:rFonts w:eastAsia="仿宋_GB2312"/>
          <w:bCs/>
          <w:sz w:val="32"/>
          <w:szCs w:val="32"/>
        </w:rPr>
        <w:t>、东盟国家经贸促进等展会活动，赴境外抢订单。</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eastAsia" w:ascii="Times New Roman" w:hAnsi="Times New Roman" w:eastAsia="楷体_GB2312"/>
          <w:bCs/>
          <w:sz w:val="32"/>
          <w:szCs w:val="32"/>
          <w:lang w:val="en" w:eastAsia="en"/>
        </w:rPr>
      </w:pPr>
      <w:r>
        <w:rPr>
          <w:rFonts w:ascii="Times New Roman" w:hAnsi="Times New Roman" w:eastAsia="仿宋_GB2312"/>
          <w:bCs/>
          <w:sz w:val="32"/>
          <w:szCs w:val="32"/>
        </w:rPr>
        <w:t>责任单位：</w:t>
      </w:r>
      <w:r>
        <w:rPr>
          <w:rFonts w:hint="eastAsia" w:ascii="Times New Roman" w:hAnsi="Times New Roman" w:eastAsia="仿宋_GB2312"/>
          <w:bCs/>
          <w:sz w:val="32"/>
          <w:szCs w:val="32"/>
        </w:rPr>
        <w:t>市发展改革委、市交通运输局、</w:t>
      </w:r>
      <w:r>
        <w:rPr>
          <w:rFonts w:ascii="Times New Roman" w:hAnsi="Times New Roman" w:eastAsia="仿宋_GB2312"/>
          <w:bCs/>
          <w:sz w:val="32"/>
          <w:szCs w:val="32"/>
        </w:rPr>
        <w:t>市商务局，各县（区）政府、钒钛高新区管委会</w:t>
      </w:r>
    </w:p>
    <w:p>
      <w:pPr>
        <w:keepNext w:val="0"/>
        <w:keepLines w:val="0"/>
        <w:pageBreakBefore w:val="0"/>
        <w:widowControl w:val="0"/>
        <w:numPr>
          <w:ilvl w:val="0"/>
          <w:numId w:val="4"/>
        </w:numPr>
        <w:kinsoku/>
        <w:wordWrap/>
        <w:overflowPunct/>
        <w:topLinePunct w:val="0"/>
        <w:autoSpaceDE/>
        <w:bidi w:val="0"/>
        <w:adjustRightInd/>
        <w:snapToGrid/>
        <w:spacing w:line="560" w:lineRule="exact"/>
        <w:ind w:firstLine="640" w:firstLineChars="200"/>
        <w:textAlignment w:val="auto"/>
        <w:rPr>
          <w:rFonts w:ascii="Times New Roman" w:hAnsi="Times New Roman" w:eastAsia="仿宋_GB2312"/>
          <w:bCs/>
          <w:sz w:val="32"/>
          <w:szCs w:val="32"/>
          <w:lang w:val="en" w:eastAsia="en"/>
        </w:rPr>
      </w:pPr>
      <w:r>
        <w:rPr>
          <w:rFonts w:ascii="Times New Roman" w:hAnsi="Times New Roman" w:eastAsia="仿宋_GB2312"/>
          <w:bCs/>
          <w:sz w:val="32"/>
          <w:szCs w:val="32"/>
          <w:lang w:val="en" w:eastAsia="en"/>
        </w:rPr>
        <w:t>培育发展人力资源服务。</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Times New Roman" w:hAnsi="Times New Roman" w:eastAsia="仿宋_GB2312"/>
          <w:bCs/>
          <w:sz w:val="32"/>
          <w:szCs w:val="32"/>
        </w:rPr>
      </w:pPr>
      <w:r>
        <w:rPr>
          <w:rFonts w:ascii="Times New Roman" w:hAnsi="Times New Roman" w:eastAsia="仿宋_GB2312"/>
          <w:bCs/>
          <w:sz w:val="32"/>
          <w:szCs w:val="32"/>
        </w:rPr>
        <w:t>（1）建设人力资源服务产业集聚区</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挂牌</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rPr>
        <w:t>四川攀枝花人力资源服务产业园</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，以</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一园三区</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的模式构建</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市、县+基地</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联动的人力资源服务产业发展格局。推动国家级高技能人才培训基地形成联盟。</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eastAsia="仿宋_GB2312"/>
          <w:bCs/>
          <w:sz w:val="32"/>
          <w:szCs w:val="32"/>
        </w:rPr>
        <w:t>（2）加大技能人才培养力度。树立</w:t>
      </w:r>
      <w:r>
        <w:rPr>
          <w:rFonts w:hint="eastAsia" w:eastAsia="仿宋_GB2312"/>
          <w:bCs/>
          <w:sz w:val="32"/>
          <w:szCs w:val="32"/>
          <w:lang w:eastAsia="zh-CN"/>
        </w:rPr>
        <w:t>“</w:t>
      </w:r>
      <w:r>
        <w:rPr>
          <w:rFonts w:eastAsia="仿宋_GB2312"/>
          <w:bCs/>
          <w:sz w:val="32"/>
          <w:szCs w:val="32"/>
        </w:rPr>
        <w:t>新三线工匠</w:t>
      </w:r>
      <w:r>
        <w:rPr>
          <w:rFonts w:hint="eastAsia" w:eastAsia="仿宋_GB2312"/>
          <w:bCs/>
          <w:sz w:val="32"/>
          <w:szCs w:val="32"/>
          <w:lang w:eastAsia="zh-CN"/>
        </w:rPr>
        <w:t>”</w:t>
      </w:r>
      <w:r>
        <w:rPr>
          <w:rFonts w:eastAsia="仿宋_GB2312"/>
          <w:bCs/>
          <w:sz w:val="32"/>
          <w:szCs w:val="32"/>
        </w:rPr>
        <w:t>品牌，推动</w:t>
      </w:r>
      <w:r>
        <w:rPr>
          <w:rFonts w:hint="eastAsia" w:eastAsia="仿宋_GB2312"/>
          <w:bCs/>
          <w:sz w:val="32"/>
          <w:szCs w:val="32"/>
          <w:lang w:eastAsia="zh-CN"/>
        </w:rPr>
        <w:t>“</w:t>
      </w:r>
      <w:r>
        <w:rPr>
          <w:rFonts w:eastAsia="仿宋_GB2312"/>
          <w:bCs/>
          <w:sz w:val="32"/>
          <w:szCs w:val="32"/>
        </w:rPr>
        <w:t>职业教育提质发展</w:t>
      </w:r>
      <w:r>
        <w:rPr>
          <w:rFonts w:hint="eastAsia" w:eastAsia="仿宋_GB2312"/>
          <w:bCs/>
          <w:sz w:val="32"/>
          <w:szCs w:val="32"/>
          <w:lang w:eastAsia="zh-CN"/>
        </w:rPr>
        <w:t>”“</w:t>
      </w:r>
      <w:r>
        <w:rPr>
          <w:rFonts w:eastAsia="仿宋_GB2312"/>
          <w:bCs/>
          <w:sz w:val="32"/>
          <w:szCs w:val="32"/>
        </w:rPr>
        <w:t>工匠文化旅游</w:t>
      </w:r>
      <w:r>
        <w:rPr>
          <w:rFonts w:hint="eastAsia" w:eastAsia="仿宋_GB2312"/>
          <w:bCs/>
          <w:sz w:val="32"/>
          <w:szCs w:val="32"/>
          <w:lang w:eastAsia="zh-CN"/>
        </w:rPr>
        <w:t>”“</w:t>
      </w:r>
      <w:r>
        <w:rPr>
          <w:rFonts w:eastAsia="仿宋_GB2312"/>
          <w:bCs/>
          <w:sz w:val="32"/>
          <w:szCs w:val="32"/>
        </w:rPr>
        <w:t>高技能人才培育</w:t>
      </w:r>
      <w:r>
        <w:rPr>
          <w:rFonts w:hint="eastAsia" w:eastAsia="仿宋_GB2312"/>
          <w:bCs/>
          <w:sz w:val="32"/>
          <w:szCs w:val="32"/>
          <w:lang w:eastAsia="zh-CN"/>
        </w:rPr>
        <w:t>”</w:t>
      </w:r>
      <w:r>
        <w:rPr>
          <w:rFonts w:eastAsia="仿宋_GB2312"/>
          <w:bCs/>
          <w:sz w:val="32"/>
          <w:szCs w:val="32"/>
        </w:rPr>
        <w:t>三大职建体系项目集群建设。实施高素质农民培育计划，健全促进农民工、技术工人等重点群体高质量充分就业的政策体系。组织开展初、中、高级经济专业技术资格考试，推荐符合条件的人员申报评审高级、正高级人力资源管理师职称。</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eastAsia="仿宋_GB2312"/>
          <w:bCs/>
          <w:sz w:val="32"/>
          <w:szCs w:val="32"/>
        </w:rPr>
        <w:t>（3）扩大人力资源市场主体规模。吸引人力资源服务企业在攀设立总部或子公司，人力资源市场主体增至300户以上，人力资源服务业产值增速达18%。推动人力资源市场全域开放，</w:t>
      </w:r>
      <w:r>
        <w:rPr>
          <w:rFonts w:hint="eastAsia" w:eastAsia="仿宋_GB2312"/>
          <w:bCs/>
          <w:sz w:val="32"/>
          <w:szCs w:val="32"/>
        </w:rPr>
        <w:t>与凉山、乐山，丽江、楚雄等地</w:t>
      </w:r>
      <w:r>
        <w:rPr>
          <w:rFonts w:eastAsia="仿宋_GB2312"/>
          <w:bCs/>
          <w:sz w:val="32"/>
          <w:szCs w:val="32"/>
        </w:rPr>
        <w:t>签订人力资源服务战略合作协议，开展</w:t>
      </w:r>
      <w:r>
        <w:rPr>
          <w:rFonts w:eastAsia="仿宋_GB2312"/>
          <w:bCs/>
          <w:sz w:val="32"/>
          <w:szCs w:val="32"/>
          <w:lang w:val="zh-CN" w:eastAsia="zh-CN"/>
        </w:rPr>
        <w:t>跨区域劳务派遣、人事外包、人才输送、人才招聘、创新创业等领域的合作。</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eastAsia="仿宋_GB2312"/>
          <w:bCs/>
          <w:sz w:val="32"/>
          <w:szCs w:val="32"/>
        </w:rPr>
        <w:t>责任单位：市人力资源社会保障局，各县（区）政府、钒钛高新区管委会</w:t>
      </w:r>
    </w:p>
    <w:p>
      <w:pPr>
        <w:pStyle w:val="40"/>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lang w:val="en" w:eastAsia="en"/>
        </w:rPr>
      </w:pPr>
      <w:r>
        <w:rPr>
          <w:rFonts w:eastAsia="仿宋_GB2312"/>
          <w:bCs/>
          <w:sz w:val="32"/>
          <w:szCs w:val="32"/>
          <w:lang w:val="en" w:eastAsia="en"/>
        </w:rPr>
        <w:t>促进服务业</w:t>
      </w:r>
      <w:r>
        <w:rPr>
          <w:rFonts w:hint="eastAsia" w:eastAsia="仿宋_GB2312"/>
          <w:bCs/>
          <w:sz w:val="32"/>
          <w:szCs w:val="32"/>
          <w:lang w:val="en" w:eastAsia="en"/>
        </w:rPr>
        <w:t>均衡</w:t>
      </w:r>
      <w:r>
        <w:rPr>
          <w:rFonts w:eastAsia="仿宋_GB2312"/>
          <w:bCs/>
          <w:sz w:val="32"/>
          <w:szCs w:val="32"/>
          <w:lang w:val="en" w:eastAsia="en"/>
        </w:rPr>
        <w:t>发展。</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eastAsia="仿宋_GB2312"/>
          <w:bCs/>
          <w:sz w:val="32"/>
          <w:szCs w:val="32"/>
        </w:rPr>
        <w:t>（1）提升金融、房地产、科技服务等行业发展水平。</w:t>
      </w:r>
      <w:r>
        <w:rPr>
          <w:rFonts w:eastAsia="仿宋_GB2312"/>
          <w:bCs/>
          <w:sz w:val="32"/>
          <w:szCs w:val="32"/>
          <w:lang w:val="en" w:eastAsia="en"/>
        </w:rPr>
        <w:t>建强金融服务支撑体系，实施企业上市</w:t>
      </w:r>
      <w:r>
        <w:rPr>
          <w:rFonts w:hint="eastAsia" w:eastAsia="仿宋_GB2312"/>
          <w:bCs/>
          <w:sz w:val="32"/>
          <w:szCs w:val="32"/>
          <w:lang w:val="en" w:eastAsia="zh-CN"/>
        </w:rPr>
        <w:t>“</w:t>
      </w:r>
      <w:r>
        <w:rPr>
          <w:rFonts w:eastAsia="仿宋_GB2312"/>
          <w:bCs/>
          <w:sz w:val="32"/>
          <w:szCs w:val="32"/>
        </w:rPr>
        <w:t>456</w:t>
      </w:r>
      <w:r>
        <w:rPr>
          <w:rFonts w:hint="eastAsia" w:eastAsia="仿宋_GB2312"/>
          <w:bCs/>
          <w:sz w:val="32"/>
          <w:szCs w:val="32"/>
          <w:lang w:val="en" w:eastAsia="zh-CN"/>
        </w:rPr>
        <w:t>”</w:t>
      </w:r>
      <w:r>
        <w:rPr>
          <w:rFonts w:eastAsia="仿宋_GB2312"/>
          <w:bCs/>
          <w:sz w:val="32"/>
          <w:szCs w:val="32"/>
          <w:lang w:val="en" w:eastAsia="en"/>
        </w:rPr>
        <w:t>培育计划，</w:t>
      </w:r>
      <w:r>
        <w:rPr>
          <w:rFonts w:eastAsia="仿宋_GB2312"/>
          <w:bCs/>
          <w:sz w:val="32"/>
          <w:szCs w:val="32"/>
        </w:rPr>
        <w:t>加大</w:t>
      </w:r>
      <w:r>
        <w:rPr>
          <w:rFonts w:hint="eastAsia" w:eastAsia="仿宋_GB2312"/>
          <w:bCs/>
          <w:sz w:val="32"/>
          <w:szCs w:val="32"/>
          <w:lang w:eastAsia="zh-CN"/>
        </w:rPr>
        <w:t>“</w:t>
      </w:r>
      <w:r>
        <w:rPr>
          <w:rFonts w:eastAsia="仿宋_GB2312"/>
          <w:bCs/>
          <w:sz w:val="32"/>
          <w:szCs w:val="32"/>
        </w:rPr>
        <w:t>服保贷</w:t>
      </w:r>
      <w:r>
        <w:rPr>
          <w:rFonts w:hint="eastAsia" w:eastAsia="仿宋_GB2312"/>
          <w:bCs/>
          <w:sz w:val="32"/>
          <w:szCs w:val="32"/>
          <w:lang w:eastAsia="zh-CN"/>
        </w:rPr>
        <w:t>”</w:t>
      </w:r>
      <w:r>
        <w:rPr>
          <w:rFonts w:eastAsia="仿宋_GB2312"/>
          <w:bCs/>
          <w:sz w:val="32"/>
          <w:szCs w:val="32"/>
        </w:rPr>
        <w:t>等产品推广力度，</w:t>
      </w:r>
      <w:r>
        <w:rPr>
          <w:rFonts w:eastAsia="仿宋_GB2312"/>
          <w:bCs/>
          <w:sz w:val="32"/>
          <w:szCs w:val="32"/>
          <w:lang w:val="en" w:eastAsia="en"/>
        </w:rPr>
        <w:t>开展新市民金融服务行动，合理增加消费信贷，</w:t>
      </w:r>
      <w:r>
        <w:rPr>
          <w:rFonts w:hint="default" w:ascii="Times New Roman" w:hAnsi="Times New Roman" w:eastAsia="仿宋_GB2312" w:cs="Times New Roman"/>
          <w:bCs/>
          <w:sz w:val="32"/>
          <w:szCs w:val="36"/>
          <w:lang w:val="en-US" w:eastAsia="zh-CN" w:bidi="ar-SA"/>
        </w:rPr>
        <w:t>力争全市贷款规模突破1000亿元，存贷比超过70%，确保直接融资规模突破100亿元。</w:t>
      </w:r>
      <w:r>
        <w:rPr>
          <w:rFonts w:eastAsia="仿宋_GB2312"/>
          <w:bCs/>
          <w:sz w:val="32"/>
          <w:szCs w:val="32"/>
        </w:rPr>
        <w:t>促进房地产业稳定健康发展，支持居民合理自住需求，稳步拓展外来购房市场，</w:t>
      </w:r>
      <w:r>
        <w:rPr>
          <w:rFonts w:hint="eastAsia" w:eastAsia="仿宋_GB2312"/>
          <w:bCs/>
          <w:sz w:val="32"/>
          <w:szCs w:val="32"/>
          <w:lang w:eastAsia="zh-CN"/>
        </w:rPr>
        <w:t>外地人在攀购房占比保持在</w:t>
      </w:r>
      <w:r>
        <w:rPr>
          <w:rFonts w:hint="eastAsia" w:eastAsia="仿宋_GB2312"/>
          <w:bCs/>
          <w:sz w:val="32"/>
          <w:szCs w:val="32"/>
          <w:lang w:val="en-US" w:eastAsia="zh-CN"/>
        </w:rPr>
        <w:t>50%以上</w:t>
      </w:r>
      <w:r>
        <w:rPr>
          <w:rFonts w:hint="eastAsia" w:eastAsia="仿宋_GB2312"/>
          <w:bCs/>
          <w:sz w:val="32"/>
          <w:szCs w:val="32"/>
        </w:rPr>
        <w:t>，</w:t>
      </w:r>
      <w:r>
        <w:rPr>
          <w:rFonts w:eastAsia="仿宋_GB2312"/>
          <w:bCs/>
          <w:sz w:val="32"/>
          <w:szCs w:val="32"/>
        </w:rPr>
        <w:t>探索发展住房租赁市场。提升科技创新驱动效能，持续推进四川省科技服务业集聚区建设，集中攻关10项钒钛产业</w:t>
      </w:r>
      <w:r>
        <w:rPr>
          <w:rFonts w:hint="eastAsia" w:eastAsia="仿宋_GB2312"/>
          <w:bCs/>
          <w:sz w:val="32"/>
          <w:szCs w:val="32"/>
          <w:lang w:eastAsia="zh-CN"/>
        </w:rPr>
        <w:t>“</w:t>
      </w:r>
      <w:r>
        <w:rPr>
          <w:rFonts w:eastAsia="仿宋_GB2312"/>
          <w:bCs/>
          <w:sz w:val="32"/>
          <w:szCs w:val="32"/>
        </w:rPr>
        <w:t>卡脖子</w:t>
      </w:r>
      <w:r>
        <w:rPr>
          <w:rFonts w:hint="eastAsia" w:eastAsia="仿宋_GB2312"/>
          <w:bCs/>
          <w:sz w:val="32"/>
          <w:szCs w:val="32"/>
          <w:lang w:eastAsia="zh-CN"/>
        </w:rPr>
        <w:t>”</w:t>
      </w:r>
      <w:r>
        <w:rPr>
          <w:rFonts w:eastAsia="仿宋_GB2312"/>
          <w:bCs/>
          <w:sz w:val="32"/>
          <w:szCs w:val="32"/>
        </w:rPr>
        <w:t>技术，培育国家高新技术企业70户、科技型中小企业170户，高新技术产业营业收入突破700亿元。</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eastAsia="仿宋_GB2312"/>
          <w:bCs/>
          <w:sz w:val="32"/>
          <w:szCs w:val="32"/>
        </w:rPr>
        <w:t>（2）</w:t>
      </w:r>
      <w:r>
        <w:rPr>
          <w:rFonts w:hint="eastAsia" w:eastAsia="仿宋_GB2312"/>
          <w:bCs/>
          <w:sz w:val="32"/>
          <w:szCs w:val="32"/>
        </w:rPr>
        <w:t>推动城乡基本公共服务均等化</w:t>
      </w:r>
      <w:r>
        <w:rPr>
          <w:rFonts w:eastAsia="仿宋_GB2312"/>
          <w:bCs/>
          <w:sz w:val="32"/>
          <w:szCs w:val="32"/>
        </w:rPr>
        <w:t>。</w:t>
      </w:r>
      <w:r>
        <w:rPr>
          <w:rFonts w:hint="eastAsia" w:eastAsia="仿宋_GB2312"/>
          <w:bCs/>
          <w:sz w:val="32"/>
          <w:szCs w:val="32"/>
        </w:rPr>
        <w:t>围绕更稳定的工作、更好的教育、更可靠的社会保障、更舒适的居住条件等目标，加快推动市政基础设施和基本公共服务下沉，积极促进养老、医疗、教育、文化等基本公共服务同轨同享，实现城乡公共服务产品供给均衡高效、民生服务体系基本健全。</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黑体"/>
          <w:bCs/>
          <w:sz w:val="32"/>
          <w:szCs w:val="32"/>
        </w:rPr>
      </w:pPr>
      <w:r>
        <w:rPr>
          <w:rFonts w:eastAsia="仿宋_GB2312"/>
          <w:bCs/>
          <w:sz w:val="32"/>
          <w:szCs w:val="32"/>
        </w:rPr>
        <w:t>责任单位：市教育</w:t>
      </w:r>
      <w:r>
        <w:rPr>
          <w:rFonts w:hint="eastAsia" w:eastAsia="仿宋_GB2312"/>
          <w:bCs/>
          <w:sz w:val="32"/>
          <w:szCs w:val="32"/>
          <w:lang w:eastAsia="zh-CN"/>
        </w:rPr>
        <w:t>和</w:t>
      </w:r>
      <w:r>
        <w:rPr>
          <w:rFonts w:eastAsia="仿宋_GB2312"/>
          <w:bCs/>
          <w:sz w:val="32"/>
          <w:szCs w:val="32"/>
        </w:rPr>
        <w:t>体育局、市科技局、市民政局</w:t>
      </w:r>
      <w:r>
        <w:rPr>
          <w:rFonts w:hint="eastAsia" w:eastAsia="仿宋_GB2312"/>
          <w:bCs/>
          <w:sz w:val="32"/>
          <w:szCs w:val="32"/>
          <w:lang w:eastAsia="zh-CN"/>
        </w:rPr>
        <w:t>、</w:t>
      </w:r>
      <w:r>
        <w:rPr>
          <w:rFonts w:eastAsia="仿宋_GB2312"/>
          <w:bCs/>
          <w:sz w:val="32"/>
          <w:szCs w:val="32"/>
        </w:rPr>
        <w:t>市住房城乡建设局、市文广旅局、市卫生健康委、市金融工作局，各县（区）政府、钒钛高新区管委会</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（二）实施</w:t>
      </w: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rPr>
        <w:t>四大行动</w:t>
      </w: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rPr>
        <w:t>，增强服务业经济发展后劲。</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eastAsia="仿宋_GB2312"/>
          <w:bCs/>
          <w:sz w:val="32"/>
          <w:szCs w:val="32"/>
        </w:rPr>
        <w:t>1.</w:t>
      </w:r>
      <w:r>
        <w:rPr>
          <w:rFonts w:hint="eastAsia" w:eastAsia="仿宋_GB2312"/>
          <w:bCs/>
          <w:sz w:val="32"/>
          <w:szCs w:val="32"/>
          <w:lang w:val="en-US" w:eastAsia="zh-CN"/>
        </w:rPr>
        <w:t xml:space="preserve"> </w:t>
      </w:r>
      <w:r>
        <w:rPr>
          <w:rFonts w:eastAsia="仿宋_GB2312"/>
          <w:bCs/>
          <w:sz w:val="32"/>
          <w:szCs w:val="32"/>
        </w:rPr>
        <w:t>实施重大项目攻坚行动。</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hint="eastAsia" w:eastAsia="仿宋_GB2312"/>
          <w:bCs/>
          <w:sz w:val="32"/>
          <w:szCs w:val="32"/>
        </w:rPr>
        <w:t>（1）</w:t>
      </w:r>
      <w:r>
        <w:rPr>
          <w:rFonts w:eastAsia="仿宋_GB2312"/>
          <w:bCs/>
          <w:sz w:val="32"/>
          <w:szCs w:val="32"/>
        </w:rPr>
        <w:t>加大项目招引。坚持招大引强、精准招引，力争引进一批</w:t>
      </w:r>
      <w:r>
        <w:rPr>
          <w:rFonts w:hint="eastAsia" w:eastAsia="仿宋_GB2312"/>
          <w:bCs/>
          <w:sz w:val="32"/>
          <w:szCs w:val="32"/>
        </w:rPr>
        <w:t>引领带动作用强的</w:t>
      </w:r>
      <w:r>
        <w:rPr>
          <w:rFonts w:eastAsia="仿宋_GB2312"/>
          <w:bCs/>
          <w:sz w:val="32"/>
          <w:szCs w:val="32"/>
        </w:rPr>
        <w:t>服务业企业。新招引投资1亿元以上的重点服务业项目2个以上。</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hint="eastAsia" w:eastAsia="仿宋_GB2312"/>
          <w:bCs/>
          <w:sz w:val="32"/>
          <w:szCs w:val="32"/>
          <w:lang w:eastAsia="zh-CN"/>
        </w:rPr>
      </w:pPr>
      <w:r>
        <w:rPr>
          <w:rFonts w:eastAsia="仿宋_GB2312"/>
          <w:bCs/>
          <w:sz w:val="32"/>
          <w:szCs w:val="32"/>
        </w:rPr>
        <w:t>责任单位：市经济合作局，</w:t>
      </w:r>
      <w:r>
        <w:rPr>
          <w:rFonts w:hint="eastAsia" w:eastAsia="仿宋_GB2312"/>
          <w:bCs/>
          <w:sz w:val="32"/>
          <w:szCs w:val="32"/>
          <w:lang w:eastAsia="zh-CN"/>
        </w:rPr>
        <w:t>市服务业发展领导小组有关成员单位、</w:t>
      </w:r>
      <w:r>
        <w:rPr>
          <w:rFonts w:eastAsia="仿宋_GB2312"/>
          <w:bCs/>
          <w:sz w:val="32"/>
          <w:szCs w:val="32"/>
        </w:rPr>
        <w:t>各县（区）政府、钒钛高新区管委会</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hint="eastAsia" w:eastAsia="仿宋_GB2312"/>
          <w:bCs/>
          <w:sz w:val="32"/>
          <w:szCs w:val="32"/>
        </w:rPr>
        <w:t>（2）</w:t>
      </w:r>
      <w:r>
        <w:rPr>
          <w:rFonts w:eastAsia="仿宋_GB2312"/>
          <w:bCs/>
          <w:sz w:val="32"/>
          <w:szCs w:val="32"/>
        </w:rPr>
        <w:t>加快建设进度。实行分级分类、动态管理，筛选不少于60个市级服务业重大项目予以重点推进。充分发挥</w:t>
      </w:r>
      <w:r>
        <w:rPr>
          <w:rFonts w:hint="eastAsia" w:eastAsia="仿宋_GB2312"/>
          <w:bCs/>
          <w:sz w:val="32"/>
          <w:szCs w:val="32"/>
          <w:lang w:eastAsia="zh-CN"/>
        </w:rPr>
        <w:t>“</w:t>
      </w:r>
      <w:r>
        <w:rPr>
          <w:rFonts w:eastAsia="仿宋_GB2312"/>
          <w:bCs/>
          <w:sz w:val="32"/>
          <w:szCs w:val="32"/>
        </w:rPr>
        <w:t>红黑榜</w:t>
      </w:r>
      <w:r>
        <w:rPr>
          <w:rFonts w:hint="eastAsia" w:eastAsia="仿宋_GB2312"/>
          <w:bCs/>
          <w:sz w:val="32"/>
          <w:szCs w:val="32"/>
          <w:lang w:eastAsia="zh-CN"/>
        </w:rPr>
        <w:t>”</w:t>
      </w:r>
      <w:r>
        <w:rPr>
          <w:rFonts w:eastAsia="仿宋_GB2312"/>
          <w:bCs/>
          <w:sz w:val="32"/>
          <w:szCs w:val="32"/>
        </w:rPr>
        <w:t>和目标考核</w:t>
      </w:r>
      <w:r>
        <w:rPr>
          <w:rFonts w:hint="eastAsia" w:eastAsia="仿宋_GB2312"/>
          <w:bCs/>
          <w:sz w:val="32"/>
          <w:szCs w:val="32"/>
          <w:lang w:eastAsia="zh-CN"/>
        </w:rPr>
        <w:t>“</w:t>
      </w:r>
      <w:r>
        <w:rPr>
          <w:rFonts w:eastAsia="仿宋_GB2312"/>
          <w:bCs/>
          <w:sz w:val="32"/>
          <w:szCs w:val="32"/>
        </w:rPr>
        <w:t>指挥棒</w:t>
      </w:r>
      <w:r>
        <w:rPr>
          <w:rFonts w:hint="eastAsia" w:eastAsia="仿宋_GB2312"/>
          <w:bCs/>
          <w:sz w:val="32"/>
          <w:szCs w:val="32"/>
          <w:lang w:eastAsia="zh-CN"/>
        </w:rPr>
        <w:t>”</w:t>
      </w:r>
      <w:r>
        <w:rPr>
          <w:rFonts w:eastAsia="仿宋_GB2312"/>
          <w:bCs/>
          <w:sz w:val="32"/>
          <w:szCs w:val="32"/>
        </w:rPr>
        <w:t>作用，定期开展项目拉练，确保按期落地、建成并投运。完成重点服务业项目投资50亿元以上。</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hint="eastAsia" w:eastAsia="黑体"/>
          <w:bCs/>
          <w:sz w:val="32"/>
          <w:szCs w:val="32"/>
        </w:rPr>
      </w:pPr>
      <w:r>
        <w:rPr>
          <w:rFonts w:eastAsia="仿宋_GB2312"/>
          <w:bCs/>
          <w:sz w:val="32"/>
          <w:szCs w:val="32"/>
        </w:rPr>
        <w:t>责任单位：市委目标绩效办</w:t>
      </w:r>
      <w:r>
        <w:rPr>
          <w:rFonts w:hint="eastAsia" w:eastAsia="仿宋_GB2312"/>
          <w:bCs/>
          <w:sz w:val="32"/>
          <w:szCs w:val="32"/>
        </w:rPr>
        <w:t>、</w:t>
      </w:r>
      <w:r>
        <w:rPr>
          <w:rFonts w:eastAsia="仿宋_GB2312"/>
          <w:bCs/>
          <w:sz w:val="32"/>
          <w:szCs w:val="32"/>
        </w:rPr>
        <w:t>市商务局，各县（区）政府、钒钛高新区管委会</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hint="eastAsia" w:eastAsia="仿宋_GB2312"/>
          <w:bCs/>
          <w:sz w:val="32"/>
          <w:szCs w:val="32"/>
        </w:rPr>
        <w:t>（3）</w:t>
      </w:r>
      <w:r>
        <w:rPr>
          <w:rFonts w:eastAsia="仿宋_GB2312"/>
          <w:bCs/>
          <w:sz w:val="32"/>
          <w:szCs w:val="32"/>
        </w:rPr>
        <w:t>加大</w:t>
      </w:r>
      <w:r>
        <w:rPr>
          <w:rFonts w:hint="eastAsia" w:eastAsia="仿宋_GB2312"/>
          <w:bCs/>
          <w:sz w:val="32"/>
          <w:szCs w:val="32"/>
        </w:rPr>
        <w:t>向上</w:t>
      </w:r>
      <w:r>
        <w:rPr>
          <w:rFonts w:eastAsia="仿宋_GB2312"/>
          <w:bCs/>
          <w:sz w:val="32"/>
          <w:szCs w:val="32"/>
        </w:rPr>
        <w:t>争取。用好政策资源，主动对接中央、省财政资金与政策投向，加大对服务业试点示范、基地平台等重大项目的争取力度。重点围绕文化旅游、商业贸易、现代物流、科技创新等领域，加强服务业项目谋划储备，力争更多重大项目纳入国省</w:t>
      </w:r>
      <w:r>
        <w:rPr>
          <w:rFonts w:hint="eastAsia" w:eastAsia="仿宋_GB2312"/>
          <w:bCs/>
          <w:sz w:val="32"/>
          <w:szCs w:val="32"/>
          <w:lang w:eastAsia="zh-CN"/>
        </w:rPr>
        <w:t>“</w:t>
      </w:r>
      <w:r>
        <w:rPr>
          <w:rFonts w:eastAsia="仿宋_GB2312"/>
          <w:bCs/>
          <w:sz w:val="32"/>
          <w:szCs w:val="32"/>
        </w:rPr>
        <w:t>大盘子</w:t>
      </w:r>
      <w:r>
        <w:rPr>
          <w:rFonts w:hint="eastAsia" w:eastAsia="仿宋_GB2312"/>
          <w:bCs/>
          <w:sz w:val="32"/>
          <w:szCs w:val="32"/>
          <w:lang w:eastAsia="zh-CN"/>
        </w:rPr>
        <w:t>”</w:t>
      </w:r>
      <w:r>
        <w:rPr>
          <w:rFonts w:eastAsia="仿宋_GB2312"/>
          <w:bCs/>
          <w:sz w:val="32"/>
          <w:szCs w:val="32"/>
        </w:rPr>
        <w:t>。</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hint="eastAsia" w:eastAsia="仿宋_GB2312"/>
          <w:bCs/>
          <w:sz w:val="32"/>
          <w:szCs w:val="32"/>
          <w:lang w:eastAsia="zh-CN"/>
        </w:rPr>
      </w:pPr>
      <w:r>
        <w:rPr>
          <w:rFonts w:eastAsia="仿宋_GB2312"/>
          <w:bCs/>
          <w:sz w:val="32"/>
          <w:szCs w:val="32"/>
        </w:rPr>
        <w:t>责任单位：市服务业发展领导小组成员单位</w:t>
      </w:r>
      <w:r>
        <w:rPr>
          <w:rFonts w:hint="eastAsia" w:eastAsia="仿宋_GB2312"/>
          <w:bCs/>
          <w:sz w:val="32"/>
          <w:szCs w:val="32"/>
          <w:lang w:eastAsia="zh-CN"/>
        </w:rPr>
        <w:t>，</w:t>
      </w:r>
      <w:r>
        <w:rPr>
          <w:rFonts w:eastAsia="仿宋_GB2312"/>
          <w:bCs/>
          <w:sz w:val="32"/>
          <w:szCs w:val="32"/>
        </w:rPr>
        <w:t>各县（区）政府、钒钛高新区管委会</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lang w:val="en" w:eastAsia="en"/>
        </w:rPr>
      </w:pPr>
      <w:r>
        <w:rPr>
          <w:rFonts w:hint="eastAsia" w:eastAsia="仿宋_GB2312"/>
          <w:bCs/>
          <w:sz w:val="32"/>
          <w:szCs w:val="32"/>
        </w:rPr>
        <w:t>（4）</w:t>
      </w:r>
      <w:r>
        <w:rPr>
          <w:rFonts w:eastAsia="仿宋_GB2312"/>
          <w:bCs/>
          <w:sz w:val="32"/>
          <w:szCs w:val="32"/>
          <w:lang w:val="en" w:eastAsia="en"/>
        </w:rPr>
        <w:t>发挥国有企业领军带头作用。支持引导市、县两级国有企业参与国际国内贸易、物流园区（港）、大型批发市场等重大服</w:t>
      </w:r>
      <w:r>
        <w:rPr>
          <w:rFonts w:eastAsia="仿宋_GB2312"/>
          <w:bCs/>
          <w:color w:val="auto"/>
          <w:sz w:val="32"/>
          <w:szCs w:val="32"/>
          <w:lang w:val="en" w:eastAsia="en"/>
        </w:rPr>
        <w:t>务业项目建</w:t>
      </w:r>
      <w:r>
        <w:rPr>
          <w:rFonts w:eastAsia="仿宋_GB2312"/>
          <w:bCs/>
          <w:sz w:val="32"/>
          <w:szCs w:val="32"/>
          <w:lang w:val="en" w:eastAsia="en"/>
        </w:rPr>
        <w:t>设。</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黑体"/>
          <w:bCs/>
          <w:sz w:val="32"/>
          <w:szCs w:val="32"/>
        </w:rPr>
      </w:pPr>
      <w:r>
        <w:rPr>
          <w:rFonts w:eastAsia="仿宋_GB2312"/>
          <w:bCs/>
          <w:sz w:val="32"/>
          <w:szCs w:val="32"/>
          <w:lang w:val="en" w:eastAsia="en"/>
        </w:rPr>
        <w:t>责任单位：市国资委，</w:t>
      </w:r>
      <w:r>
        <w:rPr>
          <w:rFonts w:eastAsia="仿宋_GB2312"/>
          <w:bCs/>
          <w:sz w:val="32"/>
          <w:szCs w:val="32"/>
        </w:rPr>
        <w:t>各县（区）政府、钒钛高新区管委会</w:t>
      </w:r>
    </w:p>
    <w:p>
      <w:pPr>
        <w:pStyle w:val="40"/>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eastAsia="仿宋_GB2312"/>
          <w:bCs/>
          <w:sz w:val="32"/>
          <w:szCs w:val="32"/>
        </w:rPr>
        <w:t>实施市场主体培育行动。</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hint="eastAsia" w:eastAsia="仿宋_GB2312"/>
          <w:bCs/>
          <w:sz w:val="32"/>
          <w:szCs w:val="32"/>
        </w:rPr>
        <w:t>（1）</w:t>
      </w:r>
      <w:r>
        <w:rPr>
          <w:rFonts w:eastAsia="仿宋_GB2312"/>
          <w:bCs/>
          <w:sz w:val="32"/>
          <w:szCs w:val="32"/>
        </w:rPr>
        <w:t>实施重点培育。培育</w:t>
      </w:r>
      <w:r>
        <w:rPr>
          <w:rFonts w:eastAsia="仿宋_GB2312"/>
          <w:bCs/>
          <w:sz w:val="32"/>
          <w:szCs w:val="32"/>
          <w:lang w:val="en" w:eastAsia="en"/>
        </w:rPr>
        <w:t>从事开采辅助活动等行业的工业服务企业；引导规上工业企业、</w:t>
      </w:r>
      <w:r>
        <w:rPr>
          <w:rFonts w:eastAsia="仿宋_GB2312"/>
          <w:bCs/>
          <w:sz w:val="32"/>
          <w:szCs w:val="32"/>
        </w:rPr>
        <w:t>农民专业</w:t>
      </w:r>
      <w:r>
        <w:rPr>
          <w:rFonts w:eastAsia="仿宋_GB2312"/>
          <w:bCs/>
          <w:sz w:val="32"/>
          <w:szCs w:val="32"/>
          <w:lang w:val="en" w:eastAsia="en"/>
        </w:rPr>
        <w:t>合作社成立贸易公司，实现产销分离；</w:t>
      </w:r>
      <w:r>
        <w:rPr>
          <w:rFonts w:eastAsia="仿宋_GB2312"/>
          <w:bCs/>
          <w:sz w:val="32"/>
          <w:szCs w:val="32"/>
        </w:rPr>
        <w:t>壮大外贸进出口市场主体，引培外向型企业。</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黑体"/>
          <w:bCs/>
          <w:sz w:val="32"/>
          <w:szCs w:val="32"/>
        </w:rPr>
      </w:pPr>
      <w:r>
        <w:rPr>
          <w:rFonts w:eastAsia="仿宋_GB2312"/>
          <w:bCs/>
          <w:sz w:val="32"/>
          <w:szCs w:val="32"/>
        </w:rPr>
        <w:t>责任单位：市经济和信息化局、市农业农村局、市商务局，各县（区）政府、钒钛高新区管委会</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hint="eastAsia" w:eastAsia="仿宋_GB2312"/>
          <w:bCs/>
          <w:sz w:val="32"/>
          <w:szCs w:val="32"/>
        </w:rPr>
        <w:t>（2）</w:t>
      </w:r>
      <w:r>
        <w:rPr>
          <w:rFonts w:eastAsia="仿宋_GB2312"/>
          <w:bCs/>
          <w:sz w:val="32"/>
          <w:szCs w:val="32"/>
        </w:rPr>
        <w:t>加强升规入统。精准筛选一批成长性好、发展潜力大、营业收入高的服务业市场主体，分行业建立重点企业培育库，实施入库培育管理。</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hint="eastAsia" w:eastAsia="仿宋_GB2312"/>
          <w:bCs/>
          <w:sz w:val="32"/>
          <w:szCs w:val="32"/>
          <w:lang w:eastAsia="zh-CN"/>
        </w:rPr>
      </w:pPr>
      <w:r>
        <w:rPr>
          <w:rFonts w:hint="eastAsia" w:eastAsia="仿宋_GB2312"/>
          <w:bCs/>
          <w:sz w:val="32"/>
          <w:szCs w:val="32"/>
          <w:lang w:eastAsia="zh-CN"/>
        </w:rPr>
        <w:t>（</w:t>
      </w:r>
      <w:r>
        <w:rPr>
          <w:rFonts w:hint="eastAsia" w:eastAsia="仿宋_GB2312"/>
          <w:bCs/>
          <w:sz w:val="32"/>
          <w:szCs w:val="32"/>
          <w:lang w:val="en-US" w:eastAsia="zh-CN"/>
        </w:rPr>
        <w:t>3</w:t>
      </w:r>
      <w:r>
        <w:rPr>
          <w:rFonts w:hint="eastAsia" w:eastAsia="仿宋_GB2312"/>
          <w:bCs/>
          <w:sz w:val="32"/>
          <w:szCs w:val="32"/>
          <w:lang w:eastAsia="zh-CN"/>
        </w:rPr>
        <w:t>）做好“五经普”。各级各有关部门（单位）要严格按照</w:t>
      </w:r>
      <w:r>
        <w:rPr>
          <w:rFonts w:eastAsia="仿宋_GB2312"/>
          <w:bCs/>
          <w:sz w:val="32"/>
          <w:szCs w:val="32"/>
          <w:lang w:eastAsia="zh-CN"/>
        </w:rPr>
        <w:t>全市</w:t>
      </w:r>
      <w:r>
        <w:rPr>
          <w:rFonts w:hint="eastAsia" w:eastAsia="仿宋_GB2312"/>
          <w:bCs/>
          <w:sz w:val="32"/>
          <w:szCs w:val="32"/>
          <w:lang w:eastAsia="zh-CN"/>
        </w:rPr>
        <w:t>总体安排，精心组织实施，突出重点，建立健全基本单位名录库，扎实做好服务业各行业经济普查各项工作。</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楷体_GB2312"/>
          <w:bCs/>
          <w:sz w:val="32"/>
          <w:szCs w:val="32"/>
        </w:rPr>
      </w:pPr>
      <w:r>
        <w:rPr>
          <w:rFonts w:eastAsia="仿宋_GB2312"/>
          <w:bCs/>
          <w:sz w:val="32"/>
          <w:szCs w:val="32"/>
        </w:rPr>
        <w:t>责任单位：市商务局</w:t>
      </w:r>
      <w:r>
        <w:rPr>
          <w:rFonts w:hint="eastAsia" w:eastAsia="仿宋_GB2312"/>
          <w:bCs/>
          <w:sz w:val="32"/>
          <w:szCs w:val="32"/>
        </w:rPr>
        <w:t>、</w:t>
      </w:r>
      <w:r>
        <w:rPr>
          <w:rFonts w:hint="eastAsia" w:eastAsia="仿宋_GB2312"/>
          <w:bCs/>
          <w:sz w:val="32"/>
          <w:szCs w:val="32"/>
          <w:lang w:eastAsia="zh-CN"/>
        </w:rPr>
        <w:t>市统计局、</w:t>
      </w:r>
      <w:r>
        <w:rPr>
          <w:rFonts w:eastAsia="仿宋_GB2312"/>
          <w:bCs/>
          <w:sz w:val="32"/>
          <w:szCs w:val="32"/>
        </w:rPr>
        <w:t>市服务业发展领导小组成员单位</w:t>
      </w:r>
      <w:r>
        <w:rPr>
          <w:rFonts w:hint="eastAsia" w:eastAsia="仿宋_GB2312"/>
          <w:bCs/>
          <w:sz w:val="32"/>
          <w:szCs w:val="32"/>
        </w:rPr>
        <w:t>，</w:t>
      </w:r>
      <w:r>
        <w:rPr>
          <w:rFonts w:eastAsia="仿宋_GB2312"/>
          <w:bCs/>
          <w:sz w:val="32"/>
          <w:szCs w:val="32"/>
        </w:rPr>
        <w:t>各县（区）政府、钒钛高新区管委会</w:t>
      </w:r>
    </w:p>
    <w:p>
      <w:pPr>
        <w:pStyle w:val="40"/>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eastAsia="仿宋_GB2312"/>
          <w:bCs/>
          <w:sz w:val="32"/>
          <w:szCs w:val="32"/>
        </w:rPr>
        <w:t>实施发展要素保障行动。</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hint="eastAsia" w:eastAsia="仿宋_GB2312"/>
          <w:bCs/>
          <w:sz w:val="32"/>
          <w:szCs w:val="32"/>
        </w:rPr>
        <w:t>（</w:t>
      </w:r>
      <w:r>
        <w:rPr>
          <w:rFonts w:eastAsia="仿宋_GB2312"/>
          <w:bCs/>
          <w:sz w:val="32"/>
          <w:szCs w:val="32"/>
        </w:rPr>
        <w:t>1</w:t>
      </w:r>
      <w:r>
        <w:rPr>
          <w:rFonts w:hint="eastAsia" w:eastAsia="仿宋_GB2312"/>
          <w:bCs/>
          <w:sz w:val="32"/>
          <w:szCs w:val="32"/>
        </w:rPr>
        <w:t>）</w:t>
      </w:r>
      <w:r>
        <w:rPr>
          <w:rFonts w:eastAsia="仿宋_GB2312"/>
          <w:bCs/>
          <w:sz w:val="32"/>
          <w:szCs w:val="32"/>
        </w:rPr>
        <w:t>强化用地保障。在符合国土空间总体规划的基础上</w:t>
      </w:r>
      <w:r>
        <w:rPr>
          <w:rFonts w:hint="eastAsia" w:eastAsia="仿宋_GB2312"/>
          <w:bCs/>
          <w:sz w:val="32"/>
          <w:szCs w:val="32"/>
        </w:rPr>
        <w:t>，</w:t>
      </w:r>
      <w:r>
        <w:rPr>
          <w:rFonts w:eastAsia="仿宋_GB2312"/>
          <w:bCs/>
          <w:sz w:val="32"/>
          <w:szCs w:val="32"/>
        </w:rPr>
        <w:t>对服务业建设项目用地优先安排新增建设用地指标</w:t>
      </w:r>
      <w:r>
        <w:rPr>
          <w:rFonts w:hint="eastAsia" w:eastAsia="仿宋_GB2312"/>
          <w:bCs/>
          <w:sz w:val="32"/>
          <w:szCs w:val="32"/>
        </w:rPr>
        <w:t>，</w:t>
      </w:r>
      <w:r>
        <w:rPr>
          <w:rFonts w:eastAsia="仿宋_GB2312"/>
          <w:bCs/>
          <w:sz w:val="32"/>
          <w:szCs w:val="32"/>
        </w:rPr>
        <w:t>对重点服务业项目用地要做到应保尽保。</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楷体_GB2312"/>
          <w:bCs/>
          <w:sz w:val="32"/>
          <w:szCs w:val="32"/>
        </w:rPr>
      </w:pPr>
      <w:r>
        <w:rPr>
          <w:rFonts w:eastAsia="仿宋_GB2312"/>
          <w:bCs/>
          <w:sz w:val="32"/>
          <w:szCs w:val="32"/>
        </w:rPr>
        <w:t>责任单位：市自然资源</w:t>
      </w:r>
      <w:r>
        <w:rPr>
          <w:rFonts w:hint="eastAsia" w:eastAsia="仿宋_GB2312"/>
          <w:bCs/>
          <w:sz w:val="32"/>
          <w:szCs w:val="32"/>
          <w:lang w:eastAsia="zh-CN"/>
        </w:rPr>
        <w:t>和</w:t>
      </w:r>
      <w:r>
        <w:rPr>
          <w:rFonts w:eastAsia="仿宋_GB2312"/>
          <w:bCs/>
          <w:sz w:val="32"/>
          <w:szCs w:val="32"/>
        </w:rPr>
        <w:t>规划局，各县（区）政府、钒钛高新区管委会</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kern w:val="2"/>
          <w:sz w:val="32"/>
          <w:szCs w:val="32"/>
        </w:rPr>
      </w:pPr>
      <w:r>
        <w:rPr>
          <w:rFonts w:hint="eastAsia" w:eastAsia="仿宋_GB2312"/>
          <w:bCs/>
          <w:sz w:val="32"/>
          <w:szCs w:val="32"/>
        </w:rPr>
        <w:t>（</w:t>
      </w:r>
      <w:r>
        <w:rPr>
          <w:rFonts w:eastAsia="仿宋_GB2312"/>
          <w:bCs/>
          <w:sz w:val="32"/>
          <w:szCs w:val="32"/>
        </w:rPr>
        <w:t>2</w:t>
      </w:r>
      <w:r>
        <w:rPr>
          <w:rFonts w:hint="eastAsia" w:eastAsia="仿宋_GB2312"/>
          <w:bCs/>
          <w:sz w:val="32"/>
          <w:szCs w:val="32"/>
        </w:rPr>
        <w:t>）</w:t>
      </w:r>
      <w:r>
        <w:rPr>
          <w:rFonts w:eastAsia="仿宋_GB2312"/>
          <w:bCs/>
          <w:kern w:val="2"/>
          <w:sz w:val="32"/>
          <w:szCs w:val="32"/>
        </w:rPr>
        <w:t>强化资金保障。市级财政和各县（区）、钒钛高新区每年安排服务业发展专项资金，统筹用于转企升规、增量贡献、市场拓展等工作，支持现代服务业发展。</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kern w:val="2"/>
          <w:sz w:val="32"/>
          <w:szCs w:val="32"/>
        </w:rPr>
      </w:pPr>
      <w:r>
        <w:rPr>
          <w:rFonts w:eastAsia="仿宋_GB2312"/>
          <w:bCs/>
          <w:kern w:val="2"/>
          <w:sz w:val="32"/>
          <w:szCs w:val="32"/>
        </w:rPr>
        <w:t>责任单位：市财政局，</w:t>
      </w:r>
      <w:r>
        <w:rPr>
          <w:rFonts w:eastAsia="仿宋_GB2312"/>
          <w:bCs/>
          <w:sz w:val="32"/>
          <w:szCs w:val="32"/>
        </w:rPr>
        <w:t>各县（区）政府、钒钛高新区管委会</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hint="eastAsia" w:eastAsia="仿宋_GB2312"/>
          <w:bCs/>
          <w:sz w:val="32"/>
          <w:szCs w:val="32"/>
        </w:rPr>
        <w:t>（</w:t>
      </w:r>
      <w:r>
        <w:rPr>
          <w:rFonts w:eastAsia="仿宋_GB2312"/>
          <w:bCs/>
          <w:sz w:val="32"/>
          <w:szCs w:val="32"/>
        </w:rPr>
        <w:t>3</w:t>
      </w:r>
      <w:r>
        <w:rPr>
          <w:rFonts w:hint="eastAsia" w:eastAsia="仿宋_GB2312"/>
          <w:bCs/>
          <w:sz w:val="32"/>
          <w:szCs w:val="32"/>
        </w:rPr>
        <w:t>）</w:t>
      </w:r>
      <w:r>
        <w:rPr>
          <w:rFonts w:eastAsia="仿宋_GB2312"/>
          <w:bCs/>
          <w:kern w:val="2"/>
          <w:sz w:val="32"/>
          <w:szCs w:val="32"/>
        </w:rPr>
        <w:t>强化政策保障。</w:t>
      </w:r>
      <w:r>
        <w:rPr>
          <w:rFonts w:eastAsia="仿宋_GB2312"/>
          <w:bCs/>
          <w:sz w:val="32"/>
          <w:szCs w:val="32"/>
        </w:rPr>
        <w:t>落实国家、省、市关于财政、金融、税收、社保、稳岗扩岗等一系列促进服务业发展的优惠政策。</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eastAsia="仿宋_GB2312"/>
          <w:bCs/>
          <w:sz w:val="32"/>
          <w:szCs w:val="32"/>
        </w:rPr>
        <w:t>责任单位：市发展改革委、市财政局、市人力资源社会保障局</w:t>
      </w:r>
      <w:r>
        <w:rPr>
          <w:rFonts w:hint="eastAsia" w:eastAsia="仿宋_GB2312"/>
          <w:bCs/>
          <w:sz w:val="32"/>
          <w:szCs w:val="32"/>
          <w:lang w:eastAsia="zh-CN"/>
        </w:rPr>
        <w:t>、</w:t>
      </w:r>
      <w:r>
        <w:rPr>
          <w:rFonts w:eastAsia="仿宋_GB2312"/>
          <w:bCs/>
          <w:sz w:val="32"/>
          <w:szCs w:val="32"/>
        </w:rPr>
        <w:t>市国资委、市税务局，各县（区）政府、钒钛高新区管委会</w:t>
      </w:r>
    </w:p>
    <w:p>
      <w:pPr>
        <w:pStyle w:val="40"/>
        <w:keepNext w:val="0"/>
        <w:keepLines w:val="0"/>
        <w:pageBreakBefore w:val="0"/>
        <w:widowControl w:val="0"/>
        <w:numPr>
          <w:ilvl w:val="0"/>
          <w:numId w:val="8"/>
        </w:numPr>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eastAsia="仿宋_GB2312"/>
          <w:bCs/>
          <w:sz w:val="32"/>
          <w:szCs w:val="32"/>
        </w:rPr>
        <w:t>实施营商环境提升行动。</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hint="eastAsia" w:eastAsia="仿宋_GB2312"/>
          <w:bCs/>
          <w:sz w:val="32"/>
          <w:szCs w:val="32"/>
        </w:rPr>
        <w:t>（1）</w:t>
      </w:r>
      <w:r>
        <w:rPr>
          <w:rFonts w:eastAsia="仿宋_GB2312"/>
          <w:bCs/>
          <w:sz w:val="32"/>
          <w:szCs w:val="32"/>
        </w:rPr>
        <w:t>全面实施市场准入负面清单制度</w:t>
      </w:r>
      <w:r>
        <w:rPr>
          <w:rFonts w:hint="eastAsia" w:eastAsia="仿宋_GB2312"/>
          <w:bCs/>
          <w:sz w:val="32"/>
          <w:szCs w:val="32"/>
        </w:rPr>
        <w:t>，</w:t>
      </w:r>
      <w:r>
        <w:rPr>
          <w:rFonts w:eastAsia="仿宋_GB2312"/>
          <w:bCs/>
          <w:sz w:val="32"/>
          <w:szCs w:val="32"/>
        </w:rPr>
        <w:t>推动</w:t>
      </w:r>
      <w:r>
        <w:rPr>
          <w:rFonts w:hint="eastAsia" w:eastAsia="仿宋_GB2312"/>
          <w:bCs/>
          <w:sz w:val="32"/>
          <w:szCs w:val="32"/>
          <w:lang w:eastAsia="zh-CN"/>
        </w:rPr>
        <w:t>“</w:t>
      </w:r>
      <w:r>
        <w:rPr>
          <w:rFonts w:eastAsia="仿宋_GB2312"/>
          <w:bCs/>
          <w:sz w:val="32"/>
          <w:szCs w:val="32"/>
        </w:rPr>
        <w:t>非禁即入</w:t>
      </w:r>
      <w:r>
        <w:rPr>
          <w:rFonts w:hint="eastAsia" w:eastAsia="仿宋_GB2312"/>
          <w:bCs/>
          <w:sz w:val="32"/>
          <w:szCs w:val="32"/>
          <w:lang w:eastAsia="zh-CN"/>
        </w:rPr>
        <w:t>”</w:t>
      </w:r>
      <w:r>
        <w:rPr>
          <w:rFonts w:eastAsia="仿宋_GB2312"/>
          <w:bCs/>
          <w:sz w:val="32"/>
          <w:szCs w:val="32"/>
        </w:rPr>
        <w:t>相关规定普遍落实</w:t>
      </w:r>
      <w:r>
        <w:rPr>
          <w:rFonts w:hint="eastAsia" w:eastAsia="仿宋_GB2312"/>
          <w:bCs/>
          <w:sz w:val="32"/>
          <w:szCs w:val="32"/>
        </w:rPr>
        <w:t>，</w:t>
      </w:r>
      <w:r>
        <w:rPr>
          <w:rFonts w:eastAsia="仿宋_GB2312"/>
          <w:bCs/>
          <w:sz w:val="32"/>
          <w:szCs w:val="32"/>
        </w:rPr>
        <w:t>简化企业注册手续。深化</w:t>
      </w:r>
      <w:r>
        <w:rPr>
          <w:rFonts w:hint="eastAsia" w:eastAsia="仿宋_GB2312"/>
          <w:bCs/>
          <w:sz w:val="32"/>
          <w:szCs w:val="32"/>
          <w:lang w:eastAsia="zh-CN"/>
        </w:rPr>
        <w:t>“</w:t>
      </w:r>
      <w:r>
        <w:rPr>
          <w:rFonts w:eastAsia="仿宋_GB2312"/>
          <w:bCs/>
          <w:sz w:val="32"/>
          <w:szCs w:val="32"/>
        </w:rPr>
        <w:t>放管服</w:t>
      </w:r>
      <w:r>
        <w:rPr>
          <w:rFonts w:hint="eastAsia" w:eastAsia="仿宋_GB2312"/>
          <w:bCs/>
          <w:sz w:val="32"/>
          <w:szCs w:val="32"/>
          <w:lang w:eastAsia="zh-CN"/>
        </w:rPr>
        <w:t>”</w:t>
      </w:r>
      <w:r>
        <w:rPr>
          <w:rFonts w:eastAsia="仿宋_GB2312"/>
          <w:bCs/>
          <w:sz w:val="32"/>
          <w:szCs w:val="32"/>
        </w:rPr>
        <w:t>改革，全面推行政务服务</w:t>
      </w:r>
      <w:r>
        <w:rPr>
          <w:rFonts w:hint="eastAsia" w:eastAsia="仿宋_GB2312"/>
          <w:bCs/>
          <w:sz w:val="32"/>
          <w:szCs w:val="32"/>
          <w:lang w:eastAsia="zh-CN"/>
        </w:rPr>
        <w:t>“</w:t>
      </w:r>
      <w:r>
        <w:rPr>
          <w:rFonts w:eastAsia="仿宋_GB2312"/>
          <w:bCs/>
          <w:sz w:val="32"/>
          <w:szCs w:val="32"/>
        </w:rPr>
        <w:t>一网通办</w:t>
      </w:r>
      <w:r>
        <w:rPr>
          <w:rFonts w:hint="eastAsia" w:eastAsia="仿宋_GB2312"/>
          <w:bCs/>
          <w:sz w:val="32"/>
          <w:szCs w:val="32"/>
          <w:lang w:eastAsia="zh-CN"/>
        </w:rPr>
        <w:t>”“</w:t>
      </w:r>
      <w:r>
        <w:rPr>
          <w:rFonts w:eastAsia="仿宋_GB2312"/>
          <w:bCs/>
          <w:sz w:val="32"/>
          <w:szCs w:val="32"/>
        </w:rPr>
        <w:t>容缺受理</w:t>
      </w:r>
      <w:r>
        <w:rPr>
          <w:rFonts w:hint="eastAsia" w:eastAsia="仿宋_GB2312"/>
          <w:bCs/>
          <w:sz w:val="32"/>
          <w:szCs w:val="32"/>
          <w:lang w:eastAsia="zh-CN"/>
        </w:rPr>
        <w:t>”</w:t>
      </w:r>
      <w:r>
        <w:rPr>
          <w:rFonts w:eastAsia="仿宋_GB2312"/>
          <w:bCs/>
          <w:sz w:val="32"/>
          <w:szCs w:val="32"/>
        </w:rPr>
        <w:t>，提升企业开办标准化、规范化、便利化水平。对服务业新产业、新业态、新模式实行包容审慎监管。</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eastAsia="仿宋_GB2312"/>
          <w:bCs/>
          <w:sz w:val="32"/>
          <w:szCs w:val="32"/>
        </w:rPr>
        <w:t>责任单位：市发展改革委、</w:t>
      </w:r>
      <w:r>
        <w:rPr>
          <w:rFonts w:hint="eastAsia" w:eastAsia="仿宋_GB2312"/>
          <w:bCs/>
          <w:sz w:val="32"/>
          <w:szCs w:val="32"/>
          <w:lang w:eastAsia="zh-CN"/>
        </w:rPr>
        <w:t>市市场监管局、</w:t>
      </w:r>
      <w:r>
        <w:rPr>
          <w:rFonts w:eastAsia="仿宋_GB2312"/>
          <w:bCs/>
          <w:sz w:val="32"/>
          <w:szCs w:val="32"/>
        </w:rPr>
        <w:t>市政务管理局，各县（区）政府、钒钛高新区管委会</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hint="eastAsia" w:eastAsia="仿宋_GB2312"/>
          <w:bCs/>
          <w:sz w:val="32"/>
          <w:szCs w:val="32"/>
        </w:rPr>
        <w:t>（2）</w:t>
      </w:r>
      <w:r>
        <w:rPr>
          <w:rFonts w:eastAsia="仿宋_GB2312"/>
          <w:bCs/>
          <w:sz w:val="32"/>
          <w:szCs w:val="32"/>
        </w:rPr>
        <w:t>强化消费信用体系建设，加强诚信文化建设和宣传教育，营造公平诚信的市场环境和社会环境。加快推动市场数据跨部门共享，规范商业机构数据公开使用与发布。</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hint="eastAsia" w:eastAsia="仿宋_GB2312"/>
          <w:bCs/>
          <w:sz w:val="32"/>
          <w:szCs w:val="32"/>
          <w:lang w:val="en-US" w:eastAsia="zh-CN" w:bidi="ar-SA"/>
        </w:rPr>
      </w:pPr>
      <w:r>
        <w:rPr>
          <w:rFonts w:eastAsia="仿宋_GB2312"/>
          <w:bCs/>
          <w:sz w:val="32"/>
          <w:szCs w:val="32"/>
        </w:rPr>
        <w:t>责任单位：</w:t>
      </w:r>
      <w:r>
        <w:rPr>
          <w:rFonts w:hint="default" w:eastAsia="仿宋_GB2312"/>
          <w:bCs/>
          <w:sz w:val="32"/>
          <w:szCs w:val="32"/>
          <w:lang w:val="en-US" w:eastAsia="zh-CN" w:bidi="ar-SA"/>
        </w:rPr>
        <w:t>市委宣传部、市</w:t>
      </w:r>
      <w:r>
        <w:rPr>
          <w:rFonts w:hint="eastAsia" w:eastAsia="仿宋_GB2312"/>
          <w:bCs/>
          <w:sz w:val="32"/>
          <w:szCs w:val="32"/>
          <w:lang w:val="en-US" w:eastAsia="zh-CN" w:bidi="ar-SA"/>
        </w:rPr>
        <w:t>发展改革委</w:t>
      </w:r>
      <w:r>
        <w:rPr>
          <w:rFonts w:hint="default" w:eastAsia="仿宋_GB2312"/>
          <w:bCs/>
          <w:sz w:val="32"/>
          <w:szCs w:val="32"/>
          <w:lang w:val="en-US" w:eastAsia="zh-CN" w:bidi="ar-SA"/>
        </w:rPr>
        <w:t>、市商务局</w:t>
      </w:r>
      <w:r>
        <w:rPr>
          <w:rFonts w:hint="eastAsia" w:eastAsia="仿宋_GB2312"/>
          <w:bCs/>
          <w:sz w:val="32"/>
          <w:szCs w:val="32"/>
          <w:lang w:val="en-US" w:eastAsia="zh-CN" w:bidi="ar-SA"/>
        </w:rPr>
        <w:t>、</w:t>
      </w:r>
      <w:r>
        <w:rPr>
          <w:rFonts w:hint="default" w:eastAsia="仿宋_GB2312"/>
          <w:bCs/>
          <w:sz w:val="32"/>
          <w:szCs w:val="32"/>
          <w:lang w:val="en-US" w:eastAsia="zh-CN" w:bidi="ar-SA"/>
        </w:rPr>
        <w:t>市市场监管局、市大数据中心</w:t>
      </w:r>
      <w:r>
        <w:rPr>
          <w:rFonts w:hint="eastAsia" w:eastAsia="仿宋_GB2312"/>
          <w:bCs/>
          <w:sz w:val="32"/>
          <w:szCs w:val="32"/>
          <w:lang w:val="en-US" w:eastAsia="zh-CN" w:bidi="ar-SA"/>
        </w:rPr>
        <w:t>，各县（区）政府、钒钛高新区管委会</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hint="eastAsia" w:eastAsia="仿宋_GB2312"/>
          <w:bCs/>
          <w:sz w:val="32"/>
          <w:szCs w:val="32"/>
        </w:rPr>
        <w:t>（3）</w:t>
      </w:r>
      <w:r>
        <w:rPr>
          <w:rFonts w:eastAsia="仿宋_GB2312"/>
          <w:bCs/>
          <w:sz w:val="32"/>
          <w:szCs w:val="32"/>
        </w:rPr>
        <w:t>充分发挥行（商）业协会的作用，搭建企业与政府沟通的平台，掌握行业发展状况，解决企业诉求。</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eastAsia="仿宋_GB2312"/>
          <w:bCs/>
          <w:sz w:val="32"/>
          <w:szCs w:val="32"/>
        </w:rPr>
        <w:t>责任单位：市民政局、市服务业发展领导小组成员有关单位</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黑体"/>
          <w:bCs/>
          <w:sz w:val="32"/>
          <w:szCs w:val="32"/>
        </w:rPr>
      </w:pPr>
      <w:r>
        <w:rPr>
          <w:rFonts w:eastAsia="黑体"/>
          <w:bCs/>
          <w:sz w:val="32"/>
          <w:szCs w:val="32"/>
        </w:rPr>
        <w:t>三、强化组织领导</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eastAsia="楷体_GB2312"/>
          <w:bCs/>
          <w:sz w:val="32"/>
          <w:szCs w:val="32"/>
        </w:rPr>
        <w:t>（一）压实工作责任。</w:t>
      </w:r>
      <w:r>
        <w:rPr>
          <w:rFonts w:eastAsia="仿宋_GB2312"/>
          <w:bCs/>
          <w:sz w:val="32"/>
          <w:szCs w:val="32"/>
        </w:rPr>
        <w:t>按照</w:t>
      </w:r>
      <w:r>
        <w:rPr>
          <w:rFonts w:hint="eastAsia" w:eastAsia="仿宋_GB2312"/>
          <w:bCs/>
          <w:sz w:val="32"/>
          <w:szCs w:val="32"/>
          <w:lang w:eastAsia="zh-CN"/>
        </w:rPr>
        <w:t>“</w:t>
      </w:r>
      <w:r>
        <w:rPr>
          <w:rFonts w:eastAsia="仿宋_GB2312"/>
          <w:bCs/>
          <w:sz w:val="32"/>
          <w:szCs w:val="32"/>
        </w:rPr>
        <w:t>管行业必须管企业发展、管行业必须管产业培育、管行业必须管指标统计</w:t>
      </w:r>
      <w:r>
        <w:rPr>
          <w:rFonts w:hint="eastAsia" w:eastAsia="仿宋_GB2312"/>
          <w:bCs/>
          <w:sz w:val="32"/>
          <w:szCs w:val="32"/>
          <w:lang w:eastAsia="zh-CN"/>
        </w:rPr>
        <w:t>”</w:t>
      </w:r>
      <w:r>
        <w:rPr>
          <w:rFonts w:eastAsia="仿宋_GB2312"/>
          <w:bCs/>
          <w:sz w:val="32"/>
          <w:szCs w:val="32"/>
        </w:rPr>
        <w:t>的原则，建立牵头单位</w:t>
      </w:r>
      <w:r>
        <w:rPr>
          <w:rFonts w:hint="eastAsia" w:eastAsia="仿宋_GB2312"/>
          <w:bCs/>
          <w:sz w:val="32"/>
          <w:szCs w:val="32"/>
          <w:lang w:eastAsia="zh-CN"/>
        </w:rPr>
        <w:t>“</w:t>
      </w:r>
      <w:r>
        <w:rPr>
          <w:rFonts w:eastAsia="仿宋_GB2312"/>
          <w:bCs/>
          <w:sz w:val="32"/>
          <w:szCs w:val="32"/>
        </w:rPr>
        <w:t>一把手</w:t>
      </w:r>
      <w:r>
        <w:rPr>
          <w:rFonts w:hint="eastAsia" w:eastAsia="仿宋_GB2312"/>
          <w:bCs/>
          <w:sz w:val="32"/>
          <w:szCs w:val="32"/>
          <w:lang w:eastAsia="zh-CN"/>
        </w:rPr>
        <w:t>”</w:t>
      </w:r>
      <w:r>
        <w:rPr>
          <w:rFonts w:eastAsia="仿宋_GB2312"/>
          <w:bCs/>
          <w:sz w:val="32"/>
          <w:szCs w:val="32"/>
        </w:rPr>
        <w:t>负责制，制定任务清单、</w:t>
      </w:r>
      <w:r>
        <w:rPr>
          <w:rFonts w:hint="eastAsia" w:eastAsia="仿宋_GB2312"/>
          <w:bCs/>
          <w:sz w:val="32"/>
          <w:szCs w:val="32"/>
        </w:rPr>
        <w:t>责任</w:t>
      </w:r>
      <w:r>
        <w:rPr>
          <w:rFonts w:eastAsia="仿宋_GB2312"/>
          <w:bCs/>
          <w:sz w:val="32"/>
          <w:szCs w:val="32"/>
        </w:rPr>
        <w:t>清单、</w:t>
      </w:r>
      <w:r>
        <w:rPr>
          <w:rFonts w:hint="eastAsia" w:eastAsia="仿宋_GB2312"/>
          <w:bCs/>
          <w:sz w:val="32"/>
          <w:szCs w:val="32"/>
        </w:rPr>
        <w:t>督查</w:t>
      </w:r>
      <w:r>
        <w:rPr>
          <w:rFonts w:eastAsia="仿宋_GB2312"/>
          <w:bCs/>
          <w:sz w:val="32"/>
          <w:szCs w:val="32"/>
        </w:rPr>
        <w:t>清单，建立</w:t>
      </w:r>
      <w:r>
        <w:rPr>
          <w:rFonts w:hint="eastAsia" w:eastAsia="仿宋_GB2312"/>
          <w:bCs/>
          <w:sz w:val="32"/>
          <w:szCs w:val="32"/>
        </w:rPr>
        <w:t>问题</w:t>
      </w:r>
      <w:r>
        <w:rPr>
          <w:rFonts w:eastAsia="仿宋_GB2312"/>
          <w:bCs/>
          <w:sz w:val="32"/>
          <w:szCs w:val="32"/>
        </w:rPr>
        <w:t>台账，从严从细抓好落实，扎实推动各项任务措施落地见效，确保各项任务目标全面完成。</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hint="eastAsia" w:eastAsia="仿宋_GB2312"/>
          <w:bCs/>
          <w:sz w:val="32"/>
          <w:szCs w:val="32"/>
        </w:rPr>
      </w:pPr>
      <w:r>
        <w:rPr>
          <w:rFonts w:eastAsia="仿宋_GB2312"/>
          <w:bCs/>
          <w:sz w:val="32"/>
          <w:szCs w:val="32"/>
        </w:rPr>
        <w:t>责任单位：市服务业发展领导小组有关成员单位</w:t>
      </w:r>
      <w:r>
        <w:rPr>
          <w:rFonts w:hint="eastAsia" w:eastAsia="仿宋_GB2312"/>
          <w:bCs/>
          <w:sz w:val="32"/>
          <w:szCs w:val="32"/>
        </w:rPr>
        <w:t>，</w:t>
      </w:r>
      <w:r>
        <w:rPr>
          <w:rFonts w:eastAsia="仿宋_GB2312"/>
          <w:bCs/>
          <w:sz w:val="32"/>
          <w:szCs w:val="32"/>
        </w:rPr>
        <w:t>各县（区）政府、钒钛高新区管委会</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eastAsia="楷体_GB2312"/>
          <w:bCs/>
          <w:sz w:val="32"/>
          <w:szCs w:val="32"/>
        </w:rPr>
        <w:t>（二）强化调度考核。</w:t>
      </w:r>
      <w:r>
        <w:rPr>
          <w:rFonts w:eastAsia="仿宋_GB2312"/>
          <w:bCs/>
          <w:sz w:val="32"/>
          <w:szCs w:val="32"/>
        </w:rPr>
        <w:t>建立健全现代物流、文化旅游、康养产业等与服务业增加值核算直接关联的统计体系，科学核算钒钛高新区服务业相关指标，并纳入目标考核。开展服务业指标培训，做好服务业经济指标分析，发挥统计指标</w:t>
      </w:r>
      <w:r>
        <w:rPr>
          <w:rFonts w:hint="eastAsia" w:eastAsia="仿宋_GB2312"/>
          <w:bCs/>
          <w:sz w:val="32"/>
          <w:szCs w:val="32"/>
          <w:lang w:eastAsia="zh-CN"/>
        </w:rPr>
        <w:t>“</w:t>
      </w:r>
      <w:r>
        <w:rPr>
          <w:rFonts w:eastAsia="仿宋_GB2312"/>
          <w:bCs/>
          <w:sz w:val="32"/>
          <w:szCs w:val="32"/>
        </w:rPr>
        <w:t>指挥棒</w:t>
      </w:r>
      <w:r>
        <w:rPr>
          <w:rFonts w:hint="eastAsia" w:eastAsia="仿宋_GB2312"/>
          <w:bCs/>
          <w:sz w:val="32"/>
          <w:szCs w:val="32"/>
          <w:lang w:eastAsia="zh-CN"/>
        </w:rPr>
        <w:t>”</w:t>
      </w:r>
      <w:r>
        <w:rPr>
          <w:rFonts w:eastAsia="仿宋_GB2312"/>
          <w:bCs/>
          <w:sz w:val="32"/>
          <w:szCs w:val="32"/>
        </w:rPr>
        <w:t>作用。建立督查考评工作</w:t>
      </w:r>
      <w:r>
        <w:rPr>
          <w:rFonts w:hint="eastAsia" w:eastAsia="仿宋_GB2312"/>
          <w:bCs/>
          <w:sz w:val="32"/>
          <w:szCs w:val="32"/>
          <w:lang w:eastAsia="zh-CN"/>
        </w:rPr>
        <w:t>制度</w:t>
      </w:r>
      <w:r>
        <w:rPr>
          <w:rFonts w:eastAsia="仿宋_GB2312"/>
          <w:bCs/>
          <w:sz w:val="32"/>
          <w:szCs w:val="32"/>
        </w:rPr>
        <w:t>，将</w:t>
      </w:r>
      <w:r>
        <w:rPr>
          <w:rFonts w:hint="eastAsia" w:eastAsia="仿宋_GB2312"/>
          <w:bCs/>
          <w:sz w:val="32"/>
          <w:szCs w:val="32"/>
          <w:lang w:eastAsia="zh-CN"/>
        </w:rPr>
        <w:t>“</w:t>
      </w:r>
      <w:r>
        <w:rPr>
          <w:rFonts w:eastAsia="仿宋_GB2312"/>
          <w:bCs/>
          <w:sz w:val="32"/>
          <w:szCs w:val="32"/>
        </w:rPr>
        <w:t>服务业发展年</w:t>
      </w:r>
      <w:r>
        <w:rPr>
          <w:rFonts w:hint="eastAsia" w:eastAsia="仿宋_GB2312"/>
          <w:bCs/>
          <w:sz w:val="32"/>
          <w:szCs w:val="32"/>
          <w:lang w:eastAsia="zh-CN"/>
        </w:rPr>
        <w:t>”</w:t>
      </w:r>
      <w:r>
        <w:rPr>
          <w:rFonts w:eastAsia="仿宋_GB2312"/>
          <w:bCs/>
          <w:sz w:val="32"/>
          <w:szCs w:val="32"/>
        </w:rPr>
        <w:t>工作纳入市领导联系重点工作，实行周研究推动、月分析调度、季考核督导。每季度对服务业相关行业指标运行和重点项目推进情况进行跟踪督办，对工作落实不到位，有关目标任务推进滞后的按规定进行通报、提醒，强化年度考评结果运用，有力推动各项工作落实到位。</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楷体_GB2312"/>
          <w:bCs/>
          <w:sz w:val="32"/>
          <w:szCs w:val="32"/>
        </w:rPr>
      </w:pPr>
      <w:r>
        <w:rPr>
          <w:rFonts w:eastAsia="仿宋_GB2312"/>
          <w:bCs/>
          <w:sz w:val="32"/>
          <w:szCs w:val="32"/>
        </w:rPr>
        <w:t>责任单位：市委目标绩效办、市商务局、市统计局，市服务业发展领导小组成员单位</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sz w:val="32"/>
          <w:szCs w:val="32"/>
        </w:rPr>
      </w:pPr>
      <w:r>
        <w:rPr>
          <w:rFonts w:hint="eastAsia" w:ascii="楷体_GB2312" w:hAnsi="楷体_GB2312" w:eastAsia="楷体_GB2312" w:cs="楷体_GB2312"/>
          <w:bCs/>
          <w:sz w:val="32"/>
          <w:szCs w:val="32"/>
        </w:rPr>
        <w:t>（三）</w:t>
      </w:r>
      <w:r>
        <w:rPr>
          <w:rFonts w:hint="eastAsia" w:ascii="楷体_GB2312" w:hAnsi="楷体_GB2312" w:eastAsia="楷体_GB2312" w:cs="楷体_GB2312"/>
          <w:bCs/>
          <w:kern w:val="2"/>
          <w:sz w:val="32"/>
          <w:szCs w:val="32"/>
        </w:rPr>
        <w:t>营造良好氛围。</w:t>
      </w:r>
      <w:r>
        <w:rPr>
          <w:rFonts w:eastAsia="仿宋_GB2312"/>
          <w:bCs/>
          <w:kern w:val="2"/>
          <w:sz w:val="32"/>
          <w:szCs w:val="32"/>
        </w:rPr>
        <w:t>加大对服务业工作宣传力度，创新宣传方式，充分利用报纸、电视、</w:t>
      </w:r>
      <w:r>
        <w:rPr>
          <w:rFonts w:hint="eastAsia" w:eastAsia="仿宋_GB2312"/>
          <w:bCs/>
          <w:kern w:val="2"/>
          <w:sz w:val="32"/>
          <w:szCs w:val="32"/>
          <w:lang w:eastAsia="zh-CN"/>
        </w:rPr>
        <w:t>“</w:t>
      </w:r>
      <w:r>
        <w:rPr>
          <w:rFonts w:eastAsia="仿宋_GB2312"/>
          <w:bCs/>
          <w:kern w:val="2"/>
          <w:sz w:val="32"/>
          <w:szCs w:val="32"/>
        </w:rPr>
        <w:t>两微一端</w:t>
      </w:r>
      <w:r>
        <w:rPr>
          <w:rFonts w:hint="eastAsia" w:eastAsia="仿宋_GB2312"/>
          <w:bCs/>
          <w:kern w:val="2"/>
          <w:sz w:val="32"/>
          <w:szCs w:val="32"/>
          <w:lang w:eastAsia="zh-CN"/>
        </w:rPr>
        <w:t>”</w:t>
      </w:r>
      <w:r>
        <w:rPr>
          <w:rFonts w:eastAsia="仿宋_GB2312"/>
          <w:bCs/>
          <w:kern w:val="2"/>
          <w:sz w:val="32"/>
          <w:szCs w:val="32"/>
        </w:rPr>
        <w:t>等宣传载体，广泛宣传推进服务业加快发展过程中的先进典型和工作成效，对优秀企业、先进集体和个人按规定予以表扬，营造全社会关心、支持、参与服务业加快发展的良好环境和舆论氛围。</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kern w:val="2"/>
          <w:sz w:val="32"/>
          <w:szCs w:val="32"/>
        </w:rPr>
      </w:pPr>
      <w:r>
        <w:rPr>
          <w:rFonts w:eastAsia="仿宋_GB2312"/>
          <w:bCs/>
          <w:kern w:val="2"/>
          <w:sz w:val="32"/>
          <w:szCs w:val="32"/>
        </w:rPr>
        <w:t>责任单位：市委宣传部</w:t>
      </w:r>
      <w:r>
        <w:rPr>
          <w:rFonts w:hint="eastAsia" w:eastAsia="仿宋_GB2312"/>
          <w:bCs/>
          <w:kern w:val="2"/>
          <w:sz w:val="32"/>
          <w:szCs w:val="32"/>
          <w:lang w:eastAsia="zh-CN"/>
        </w:rPr>
        <w:t>、</w:t>
      </w:r>
      <w:r>
        <w:rPr>
          <w:rFonts w:eastAsia="仿宋_GB2312"/>
          <w:bCs/>
          <w:sz w:val="32"/>
          <w:szCs w:val="32"/>
        </w:rPr>
        <w:t>市服务业发展领导小组成员单位</w:t>
      </w:r>
      <w:r>
        <w:rPr>
          <w:rFonts w:eastAsia="仿宋_GB2312"/>
          <w:bCs/>
          <w:kern w:val="2"/>
          <w:sz w:val="32"/>
          <w:szCs w:val="32"/>
        </w:rPr>
        <w:t>，</w:t>
      </w:r>
      <w:r>
        <w:rPr>
          <w:rFonts w:eastAsia="仿宋_GB2312"/>
          <w:bCs/>
          <w:sz w:val="32"/>
          <w:szCs w:val="32"/>
        </w:rPr>
        <w:t>各县（区）政府、钒钛高新区管委会</w:t>
      </w:r>
    </w:p>
    <w:p>
      <w:pPr>
        <w:pStyle w:val="40"/>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bidi w:val="0"/>
        <w:adjustRightInd/>
        <w:snapToGrid/>
        <w:spacing w:line="560" w:lineRule="exact"/>
        <w:ind w:firstLine="640" w:firstLineChars="200"/>
        <w:textAlignment w:val="auto"/>
        <w:rPr>
          <w:rFonts w:eastAsia="仿宋_GB2312"/>
          <w:bCs/>
          <w:kern w:val="2"/>
          <w:sz w:val="32"/>
          <w:szCs w:val="32"/>
        </w:rPr>
      </w:pPr>
    </w:p>
    <w:p>
      <w:pPr>
        <w:pStyle w:val="40"/>
        <w:pBdr>
          <w:top w:val="none" w:color="auto" w:sz="0" w:space="0"/>
          <w:left w:val="none" w:color="auto" w:sz="0" w:space="0"/>
          <w:bottom w:val="none" w:color="auto" w:sz="0" w:space="0"/>
          <w:right w:val="none" w:color="auto" w:sz="0" w:space="0"/>
        </w:pBdr>
        <w:autoSpaceDN w:val="0"/>
        <w:spacing w:line="560" w:lineRule="exact"/>
        <w:ind w:firstLine="640" w:firstLineChars="200"/>
        <w:rPr>
          <w:rFonts w:eastAsia="仿宋_GB2312"/>
          <w:bCs/>
          <w:kern w:val="2"/>
          <w:sz w:val="32"/>
          <w:szCs w:val="32"/>
        </w:rPr>
      </w:pPr>
      <w:r>
        <w:rPr>
          <w:rFonts w:eastAsia="仿宋_GB2312"/>
          <w:bCs/>
          <w:kern w:val="2"/>
          <w:sz w:val="32"/>
          <w:szCs w:val="32"/>
        </w:rPr>
        <w:t>附件：1.攀枝花市</w:t>
      </w:r>
      <w:r>
        <w:rPr>
          <w:rFonts w:hint="eastAsia" w:eastAsia="仿宋_GB2312"/>
          <w:bCs/>
          <w:kern w:val="2"/>
          <w:sz w:val="32"/>
          <w:szCs w:val="32"/>
          <w:lang w:eastAsia="zh-CN"/>
        </w:rPr>
        <w:t>“</w:t>
      </w:r>
      <w:r>
        <w:rPr>
          <w:rFonts w:eastAsia="仿宋_GB2312"/>
          <w:bCs/>
          <w:kern w:val="2"/>
          <w:sz w:val="32"/>
          <w:szCs w:val="32"/>
        </w:rPr>
        <w:t>2023服务业发展年</w:t>
      </w:r>
      <w:r>
        <w:rPr>
          <w:rFonts w:hint="eastAsia" w:eastAsia="仿宋_GB2312"/>
          <w:bCs/>
          <w:kern w:val="2"/>
          <w:sz w:val="32"/>
          <w:szCs w:val="32"/>
          <w:lang w:eastAsia="zh-CN"/>
        </w:rPr>
        <w:t>”</w:t>
      </w:r>
      <w:r>
        <w:rPr>
          <w:rFonts w:eastAsia="仿宋_GB2312"/>
          <w:bCs/>
          <w:kern w:val="2"/>
          <w:sz w:val="32"/>
          <w:szCs w:val="32"/>
        </w:rPr>
        <w:t>重点任务清单</w:t>
      </w:r>
    </w:p>
    <w:p>
      <w:pPr>
        <w:pStyle w:val="40"/>
        <w:pBdr>
          <w:top w:val="none" w:color="auto" w:sz="0" w:space="0"/>
          <w:left w:val="none" w:color="auto" w:sz="0" w:space="0"/>
          <w:bottom w:val="none" w:color="auto" w:sz="0" w:space="0"/>
          <w:right w:val="none" w:color="auto" w:sz="0" w:space="0"/>
        </w:pBdr>
        <w:autoSpaceDN w:val="0"/>
        <w:spacing w:line="560" w:lineRule="exact"/>
        <w:ind w:firstLine="1600" w:firstLineChars="500"/>
        <w:rPr>
          <w:rFonts w:eastAsia="仿宋_GB2312"/>
          <w:bCs/>
          <w:kern w:val="2"/>
          <w:sz w:val="32"/>
          <w:szCs w:val="32"/>
        </w:rPr>
      </w:pPr>
      <w:r>
        <w:rPr>
          <w:rFonts w:eastAsia="仿宋_GB2312"/>
          <w:bCs/>
          <w:kern w:val="2"/>
          <w:sz w:val="32"/>
          <w:szCs w:val="32"/>
        </w:rPr>
        <w:t>2.攀枝花市</w:t>
      </w:r>
      <w:r>
        <w:rPr>
          <w:rFonts w:hint="eastAsia" w:eastAsia="仿宋_GB2312"/>
          <w:bCs/>
          <w:kern w:val="2"/>
          <w:sz w:val="32"/>
          <w:szCs w:val="32"/>
          <w:lang w:eastAsia="zh-CN"/>
        </w:rPr>
        <w:t>“</w:t>
      </w:r>
      <w:r>
        <w:rPr>
          <w:rFonts w:eastAsia="仿宋_GB2312"/>
          <w:bCs/>
          <w:kern w:val="2"/>
          <w:sz w:val="32"/>
          <w:szCs w:val="32"/>
        </w:rPr>
        <w:t>2023服务业发展年</w:t>
      </w:r>
      <w:r>
        <w:rPr>
          <w:rFonts w:hint="eastAsia" w:eastAsia="仿宋_GB2312"/>
          <w:bCs/>
          <w:kern w:val="2"/>
          <w:sz w:val="32"/>
          <w:szCs w:val="32"/>
          <w:lang w:eastAsia="zh-CN"/>
        </w:rPr>
        <w:t>”重点</w:t>
      </w:r>
      <w:r>
        <w:rPr>
          <w:rFonts w:eastAsia="仿宋_GB2312"/>
          <w:bCs/>
          <w:kern w:val="2"/>
          <w:sz w:val="32"/>
          <w:szCs w:val="32"/>
        </w:rPr>
        <w:t>项目清单</w:t>
      </w:r>
    </w:p>
    <w:p>
      <w:pPr>
        <w:pStyle w:val="40"/>
        <w:pBdr>
          <w:top w:val="none" w:color="auto" w:sz="0" w:space="0"/>
          <w:left w:val="none" w:color="auto" w:sz="0" w:space="0"/>
          <w:bottom w:val="none" w:color="auto" w:sz="0" w:space="0"/>
          <w:right w:val="none" w:color="auto" w:sz="0" w:space="0"/>
        </w:pBdr>
        <w:autoSpaceDN w:val="0"/>
        <w:spacing w:line="560" w:lineRule="exact"/>
        <w:ind w:firstLine="1600" w:firstLineChars="500"/>
        <w:rPr>
          <w:rFonts w:eastAsia="仿宋_GB2312"/>
          <w:bCs/>
          <w:kern w:val="2"/>
          <w:sz w:val="32"/>
          <w:szCs w:val="32"/>
        </w:rPr>
      </w:pPr>
      <w:r>
        <w:rPr>
          <w:rFonts w:eastAsia="仿宋_GB2312"/>
          <w:bCs/>
          <w:kern w:val="2"/>
          <w:sz w:val="32"/>
          <w:szCs w:val="32"/>
        </w:rPr>
        <w:t>3.攀枝花市</w:t>
      </w:r>
      <w:r>
        <w:rPr>
          <w:rFonts w:hint="eastAsia" w:eastAsia="仿宋_GB2312"/>
          <w:bCs/>
          <w:kern w:val="2"/>
          <w:sz w:val="32"/>
          <w:szCs w:val="32"/>
          <w:lang w:eastAsia="zh-CN"/>
        </w:rPr>
        <w:t>“</w:t>
      </w:r>
      <w:r>
        <w:rPr>
          <w:rFonts w:eastAsia="仿宋_GB2312"/>
          <w:bCs/>
          <w:kern w:val="2"/>
          <w:sz w:val="32"/>
          <w:szCs w:val="32"/>
        </w:rPr>
        <w:t>2023服务业发展年</w:t>
      </w:r>
      <w:r>
        <w:rPr>
          <w:rFonts w:hint="eastAsia" w:eastAsia="仿宋_GB2312"/>
          <w:bCs/>
          <w:kern w:val="2"/>
          <w:sz w:val="32"/>
          <w:szCs w:val="32"/>
          <w:lang w:eastAsia="zh-CN"/>
        </w:rPr>
        <w:t>”</w:t>
      </w:r>
      <w:r>
        <w:rPr>
          <w:rFonts w:eastAsia="仿宋_GB2312"/>
          <w:bCs/>
          <w:kern w:val="2"/>
          <w:sz w:val="32"/>
          <w:szCs w:val="32"/>
        </w:rPr>
        <w:t>主要经济指标分</w:t>
      </w:r>
    </w:p>
    <w:p>
      <w:pPr>
        <w:pStyle w:val="40"/>
        <w:pBdr>
          <w:top w:val="none" w:color="auto" w:sz="0" w:space="0"/>
          <w:left w:val="none" w:color="auto" w:sz="0" w:space="0"/>
          <w:bottom w:val="none" w:color="auto" w:sz="0" w:space="0"/>
          <w:right w:val="none" w:color="auto" w:sz="0" w:space="0"/>
        </w:pBdr>
        <w:autoSpaceDN w:val="0"/>
        <w:spacing w:line="560" w:lineRule="exact"/>
        <w:ind w:firstLine="1920" w:firstLineChars="600"/>
        <w:rPr>
          <w:rFonts w:eastAsia="仿宋_GB2312"/>
          <w:bCs/>
          <w:kern w:val="2"/>
          <w:sz w:val="32"/>
          <w:szCs w:val="32"/>
        </w:rPr>
      </w:pPr>
      <w:r>
        <w:rPr>
          <w:rFonts w:eastAsia="仿宋_GB2312"/>
          <w:bCs/>
          <w:kern w:val="2"/>
          <w:sz w:val="32"/>
          <w:szCs w:val="32"/>
        </w:rPr>
        <w:t>解表</w:t>
      </w:r>
    </w:p>
    <w:p>
      <w:pPr>
        <w:pStyle w:val="40"/>
        <w:pBdr>
          <w:top w:val="none" w:color="auto" w:sz="0" w:space="0"/>
          <w:left w:val="none" w:color="auto" w:sz="0" w:space="0"/>
          <w:bottom w:val="none" w:color="auto" w:sz="0" w:space="0"/>
          <w:right w:val="none" w:color="auto" w:sz="0" w:space="0"/>
        </w:pBdr>
        <w:autoSpaceDN w:val="0"/>
        <w:spacing w:line="560" w:lineRule="exact"/>
        <w:ind w:firstLine="1600" w:firstLineChars="500"/>
        <w:rPr>
          <w:rFonts w:eastAsia="仿宋_GB2312"/>
          <w:bCs/>
          <w:kern w:val="2"/>
          <w:sz w:val="32"/>
          <w:szCs w:val="32"/>
        </w:rPr>
      </w:pPr>
      <w:r>
        <w:rPr>
          <w:rFonts w:eastAsia="仿宋_GB2312"/>
          <w:bCs/>
          <w:kern w:val="2"/>
          <w:sz w:val="32"/>
          <w:szCs w:val="32"/>
        </w:rPr>
        <w:t>4.攀枝花市</w:t>
      </w:r>
      <w:r>
        <w:rPr>
          <w:rFonts w:hint="eastAsia" w:eastAsia="仿宋_GB2312"/>
          <w:bCs/>
          <w:kern w:val="2"/>
          <w:sz w:val="32"/>
          <w:szCs w:val="32"/>
          <w:lang w:eastAsia="zh-CN"/>
        </w:rPr>
        <w:t>“</w:t>
      </w:r>
      <w:r>
        <w:rPr>
          <w:rFonts w:eastAsia="仿宋_GB2312"/>
          <w:bCs/>
          <w:kern w:val="2"/>
          <w:sz w:val="32"/>
          <w:szCs w:val="32"/>
        </w:rPr>
        <w:t>2023服务业发展年</w:t>
      </w:r>
      <w:r>
        <w:rPr>
          <w:rFonts w:hint="eastAsia" w:eastAsia="仿宋_GB2312"/>
          <w:bCs/>
          <w:kern w:val="2"/>
          <w:sz w:val="32"/>
          <w:szCs w:val="32"/>
          <w:lang w:eastAsia="zh-CN"/>
        </w:rPr>
        <w:t>”</w:t>
      </w:r>
      <w:r>
        <w:rPr>
          <w:rFonts w:eastAsia="仿宋_GB2312"/>
          <w:bCs/>
          <w:kern w:val="2"/>
          <w:sz w:val="32"/>
          <w:szCs w:val="32"/>
        </w:rPr>
        <w:t>市级部门目标分</w:t>
      </w:r>
    </w:p>
    <w:p>
      <w:pPr>
        <w:pStyle w:val="40"/>
        <w:pBdr>
          <w:top w:val="none" w:color="auto" w:sz="0" w:space="0"/>
          <w:left w:val="none" w:color="auto" w:sz="0" w:space="0"/>
          <w:bottom w:val="none" w:color="auto" w:sz="0" w:space="0"/>
          <w:right w:val="none" w:color="auto" w:sz="0" w:space="0"/>
        </w:pBdr>
        <w:autoSpaceDN w:val="0"/>
        <w:spacing w:line="560" w:lineRule="exact"/>
        <w:ind w:firstLine="1920" w:firstLineChars="600"/>
        <w:rPr>
          <w:rFonts w:eastAsia="仿宋_GB2312"/>
          <w:bCs/>
          <w:kern w:val="2"/>
          <w:sz w:val="32"/>
          <w:szCs w:val="32"/>
        </w:rPr>
      </w:pPr>
      <w:r>
        <w:rPr>
          <w:rFonts w:eastAsia="仿宋_GB2312"/>
          <w:bCs/>
          <w:kern w:val="2"/>
          <w:sz w:val="32"/>
          <w:szCs w:val="32"/>
        </w:rPr>
        <w:t>解表</w:t>
      </w:r>
    </w:p>
    <w:p>
      <w:pPr>
        <w:pStyle w:val="40"/>
        <w:pBdr>
          <w:top w:val="none" w:color="auto" w:sz="0" w:space="0"/>
          <w:left w:val="none" w:color="auto" w:sz="0" w:space="0"/>
          <w:bottom w:val="none" w:color="auto" w:sz="0" w:space="0"/>
          <w:right w:val="none" w:color="auto" w:sz="0" w:space="0"/>
        </w:pBdr>
        <w:autoSpaceDN w:val="0"/>
        <w:spacing w:line="560" w:lineRule="exact"/>
        <w:ind w:firstLine="640" w:firstLineChars="200"/>
        <w:rPr>
          <w:rFonts w:hint="eastAsia" w:eastAsia="仿宋_GB2312"/>
          <w:bCs/>
          <w:kern w:val="2"/>
          <w:sz w:val="32"/>
          <w:szCs w:val="32"/>
        </w:rPr>
      </w:pPr>
      <w:r>
        <w:rPr>
          <w:rFonts w:eastAsia="仿宋_GB2312"/>
          <w:bCs/>
          <w:kern w:val="2"/>
          <w:sz w:val="32"/>
          <w:szCs w:val="32"/>
        </w:rPr>
        <w:t xml:space="preserve">      5.攀枝花市</w:t>
      </w:r>
      <w:r>
        <w:rPr>
          <w:rFonts w:hint="eastAsia" w:eastAsia="仿宋_GB2312"/>
          <w:bCs/>
          <w:kern w:val="2"/>
          <w:sz w:val="32"/>
          <w:szCs w:val="32"/>
          <w:lang w:eastAsia="zh-CN"/>
        </w:rPr>
        <w:t>“</w:t>
      </w:r>
      <w:r>
        <w:rPr>
          <w:rFonts w:eastAsia="仿宋_GB2312"/>
          <w:bCs/>
          <w:kern w:val="2"/>
          <w:sz w:val="32"/>
          <w:szCs w:val="32"/>
        </w:rPr>
        <w:t>2023服务业发展年</w:t>
      </w:r>
      <w:r>
        <w:rPr>
          <w:rFonts w:hint="eastAsia" w:eastAsia="仿宋_GB2312"/>
          <w:bCs/>
          <w:kern w:val="2"/>
          <w:sz w:val="32"/>
          <w:szCs w:val="32"/>
          <w:lang w:eastAsia="zh-CN"/>
        </w:rPr>
        <w:t>”</w:t>
      </w:r>
      <w:r>
        <w:rPr>
          <w:rFonts w:eastAsia="仿宋_GB2312"/>
          <w:bCs/>
          <w:kern w:val="2"/>
          <w:sz w:val="32"/>
          <w:szCs w:val="32"/>
        </w:rPr>
        <w:t>督查考评工作</w:t>
      </w:r>
      <w:r>
        <w:rPr>
          <w:rFonts w:hint="eastAsia" w:eastAsia="仿宋_GB2312"/>
          <w:bCs/>
          <w:kern w:val="2"/>
          <w:sz w:val="32"/>
          <w:szCs w:val="32"/>
        </w:rPr>
        <w:t>制</w:t>
      </w:r>
    </w:p>
    <w:p>
      <w:pPr>
        <w:pStyle w:val="40"/>
        <w:pBdr>
          <w:top w:val="none" w:color="auto" w:sz="0" w:space="0"/>
          <w:left w:val="none" w:color="auto" w:sz="0" w:space="0"/>
          <w:bottom w:val="none" w:color="auto" w:sz="0" w:space="0"/>
          <w:right w:val="none" w:color="auto" w:sz="0" w:space="0"/>
        </w:pBdr>
        <w:autoSpaceDN w:val="0"/>
        <w:spacing w:line="560" w:lineRule="exact"/>
        <w:ind w:firstLine="1920" w:firstLineChars="600"/>
        <w:rPr>
          <w:rFonts w:hint="eastAsia" w:eastAsia="仿宋_GB2312"/>
          <w:bCs/>
          <w:kern w:val="2"/>
          <w:sz w:val="32"/>
          <w:szCs w:val="32"/>
        </w:rPr>
      </w:pPr>
      <w:r>
        <w:rPr>
          <w:rFonts w:hint="eastAsia" w:eastAsia="仿宋_GB2312"/>
          <w:bCs/>
          <w:kern w:val="2"/>
          <w:sz w:val="32"/>
          <w:szCs w:val="32"/>
        </w:rPr>
        <w:t>度</w:t>
      </w:r>
    </w:p>
    <w:p>
      <w:pPr>
        <w:pStyle w:val="12"/>
        <w:rPr>
          <w:rFonts w:hint="eastAsia" w:eastAsia="仿宋_GB2312"/>
          <w:bCs/>
          <w:kern w:val="2"/>
          <w:sz w:val="32"/>
          <w:szCs w:val="32"/>
        </w:rPr>
      </w:pPr>
    </w:p>
    <w:p>
      <w:pPr>
        <w:rPr>
          <w:rFonts w:hint="eastAsia" w:eastAsia="仿宋_GB2312"/>
          <w:bCs/>
          <w:kern w:val="2"/>
          <w:sz w:val="32"/>
          <w:szCs w:val="32"/>
        </w:rPr>
      </w:pPr>
    </w:p>
    <w:p>
      <w:pPr>
        <w:pStyle w:val="2"/>
        <w:rPr>
          <w:rFonts w:hint="eastAsia" w:eastAsia="仿宋_GB2312"/>
          <w:bCs/>
          <w:kern w:val="2"/>
          <w:sz w:val="32"/>
          <w:szCs w:val="32"/>
        </w:rPr>
      </w:pPr>
    </w:p>
    <w:p>
      <w:pPr>
        <w:pStyle w:val="2"/>
        <w:rPr>
          <w:rFonts w:hint="eastAsia"/>
          <w:bCs/>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0"/>
        <w:jc w:val="left"/>
        <w:outlineLvl w:val="9"/>
        <w:rPr>
          <w:rFonts w:hint="eastAsia" w:ascii="黑体" w:eastAsia="黑体" w:cs="黑体"/>
          <w:bCs/>
          <w:color w:val="auto"/>
          <w:kern w:val="2"/>
          <w:sz w:val="32"/>
          <w:szCs w:val="32"/>
          <w:vertAlign w:val="baseline"/>
          <w:lang w:val="en-US" w:eastAsia="zh-CN" w:bidi="ar"/>
        </w:rPr>
        <w:sectPr>
          <w:footerReference r:id="rId3" w:type="default"/>
          <w:footerReference r:id="rId4" w:type="even"/>
          <w:pgSz w:w="11906" w:h="16838"/>
          <w:pgMar w:top="2098" w:right="1474" w:bottom="1985" w:left="1588" w:header="567" w:footer="1304" w:gutter="0"/>
          <w:pgNumType w:fmt="numberInDash"/>
          <w:cols w:space="720" w:num="1"/>
          <w:docGrid w:type="lines" w:linePitch="312" w:charSpace="0"/>
        </w:sectPr>
      </w:pPr>
    </w:p>
    <w:p>
      <w:pPr>
        <w:pStyle w:val="2"/>
        <w:rPr>
          <w:rFonts w:hint="eastAsia"/>
          <w:bCs/>
          <w:lang w:val="en-US" w:eastAsia="zh-CN"/>
        </w:rPr>
      </w:pPr>
    </w:p>
    <w:p>
      <w:pPr>
        <w:pStyle w:val="14"/>
        <w:spacing w:before="0" w:after="0" w:line="560" w:lineRule="exact"/>
        <w:jc w:val="left"/>
        <w:rPr>
          <w:rFonts w:hint="eastAsia" w:ascii="黑体" w:eastAsia="黑体" w:cs="黑体"/>
          <w:b w:val="0"/>
          <w:sz w:val="32"/>
          <w:lang w:bidi="ar-SA"/>
        </w:rPr>
      </w:pPr>
      <w:r>
        <w:rPr>
          <w:rFonts w:hint="eastAsia" w:ascii="黑体" w:eastAsia="黑体" w:cs="黑体"/>
          <w:b w:val="0"/>
          <w:sz w:val="32"/>
          <w:lang w:val="en" w:eastAsia="en" w:bidi="ar-SA"/>
        </w:rPr>
        <w:t>附件</w:t>
      </w:r>
      <w:r>
        <w:rPr>
          <w:rFonts w:hint="default" w:ascii="Times New Roman" w:hAnsi="Times New Roman" w:eastAsia="黑体" w:cs="Times New Roman"/>
          <w:b w:val="0"/>
          <w:sz w:val="32"/>
          <w:lang w:bidi="ar-SA"/>
        </w:rPr>
        <w:t>1</w:t>
      </w:r>
    </w:p>
    <w:p>
      <w:pPr>
        <w:rPr>
          <w:rFonts w:hint="eastAsia"/>
          <w:bCs/>
        </w:rPr>
      </w:pPr>
    </w:p>
    <w:p>
      <w:pPr>
        <w:autoSpaceDN w:val="0"/>
        <w:spacing w:line="560" w:lineRule="exact"/>
        <w:ind w:firstLine="641"/>
        <w:jc w:val="center"/>
        <w:rPr>
          <w:rFonts w:hint="eastAsia" w:ascii="方正小标宋_GBK" w:eastAsia="方正小标宋_GBK" w:cs="方正小标宋_GBK"/>
          <w:bCs/>
          <w:sz w:val="44"/>
          <w:szCs w:val="44"/>
          <w:lang w:val="en" w:eastAsia="en" w:bidi="ar-SA"/>
        </w:rPr>
      </w:pPr>
      <w:r>
        <w:rPr>
          <w:rFonts w:hint="eastAsia" w:ascii="方正小标宋_GBK" w:eastAsia="方正小标宋_GBK" w:cs="方正小标宋_GBK"/>
          <w:bCs/>
          <w:sz w:val="44"/>
          <w:szCs w:val="44"/>
          <w:lang w:val="en" w:eastAsia="en" w:bidi="ar-SA"/>
        </w:rPr>
        <w:t>攀枝花市“</w:t>
      </w:r>
      <w:r>
        <w:rPr>
          <w:rFonts w:hint="default" w:ascii="Times New Roman" w:hAnsi="Times New Roman" w:eastAsia="仿宋_GB2312" w:cs="Times New Roman"/>
          <w:bCs/>
          <w:sz w:val="44"/>
          <w:szCs w:val="44"/>
          <w:lang w:bidi="ar-SA"/>
        </w:rPr>
        <w:t>2023</w:t>
      </w:r>
      <w:r>
        <w:rPr>
          <w:rFonts w:hint="eastAsia" w:ascii="方正小标宋_GBK" w:eastAsia="方正小标宋_GBK" w:cs="方正小标宋_GBK"/>
          <w:bCs/>
          <w:sz w:val="44"/>
          <w:szCs w:val="44"/>
          <w:lang w:val="en" w:eastAsia="en" w:bidi="ar-SA"/>
        </w:rPr>
        <w:t>服务业发展年”重点</w:t>
      </w:r>
      <w:r>
        <w:rPr>
          <w:rFonts w:hint="eastAsia" w:ascii="方正小标宋_GBK" w:eastAsia="方正小标宋_GBK" w:cs="方正小标宋_GBK"/>
          <w:bCs/>
          <w:sz w:val="44"/>
          <w:szCs w:val="44"/>
          <w:lang w:val="en" w:eastAsia="zh-CN" w:bidi="ar-SA"/>
        </w:rPr>
        <w:t>任务</w:t>
      </w:r>
      <w:r>
        <w:rPr>
          <w:rFonts w:hint="eastAsia" w:ascii="方正小标宋_GBK" w:eastAsia="方正小标宋_GBK" w:cs="方正小标宋_GBK"/>
          <w:bCs/>
          <w:sz w:val="44"/>
          <w:szCs w:val="44"/>
          <w:lang w:val="en" w:eastAsia="en" w:bidi="ar-SA"/>
        </w:rPr>
        <w:t>清单</w:t>
      </w:r>
    </w:p>
    <w:p>
      <w:pPr>
        <w:pStyle w:val="2"/>
        <w:rPr>
          <w:rFonts w:hint="eastAsia"/>
          <w:bCs/>
          <w:lang w:val="en" w:eastAsia="en"/>
        </w:rPr>
      </w:pPr>
    </w:p>
    <w:p>
      <w:pPr>
        <w:rPr>
          <w:rFonts w:hint="eastAsia"/>
          <w:bCs/>
        </w:rPr>
      </w:pPr>
    </w:p>
    <w:tbl>
      <w:tblPr>
        <w:tblStyle w:val="16"/>
        <w:tblW w:w="14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335"/>
        <w:gridCol w:w="3240"/>
        <w:gridCol w:w="4800"/>
        <w:gridCol w:w="1095"/>
        <w:gridCol w:w="190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0" w:type="dxa"/>
            <w:noWrap w:val="0"/>
            <w:vAlign w:val="top"/>
          </w:tcPr>
          <w:p>
            <w:pPr>
              <w:jc w:val="center"/>
              <w:rPr>
                <w:rFonts w:hint="default" w:ascii="Times New Roman" w:hAnsi="Times New Roman" w:eastAsia="黑体" w:cs="Times New Roman"/>
                <w:bCs/>
                <w:szCs w:val="21"/>
                <w:lang w:val="en" w:eastAsia="en" w:bidi="ar-SA"/>
              </w:rPr>
            </w:pPr>
            <w:r>
              <w:rPr>
                <w:rFonts w:hint="default" w:ascii="Times New Roman" w:hAnsi="Times New Roman" w:eastAsia="黑体" w:cs="Times New Roman"/>
                <w:bCs/>
                <w:szCs w:val="21"/>
                <w:lang w:val="en" w:eastAsia="en" w:bidi="ar-SA"/>
              </w:rPr>
              <w:t>序号</w:t>
            </w:r>
          </w:p>
        </w:tc>
        <w:tc>
          <w:tcPr>
            <w:tcW w:w="1335" w:type="dxa"/>
            <w:noWrap w:val="0"/>
            <w:vAlign w:val="center"/>
          </w:tcPr>
          <w:p>
            <w:pPr>
              <w:jc w:val="center"/>
              <w:rPr>
                <w:rFonts w:hint="default" w:ascii="Times New Roman" w:hAnsi="Times New Roman" w:eastAsia="黑体" w:cs="Times New Roman"/>
                <w:bCs/>
                <w:szCs w:val="21"/>
                <w:lang w:val="en" w:eastAsia="en" w:bidi="ar-SA"/>
              </w:rPr>
            </w:pPr>
            <w:r>
              <w:rPr>
                <w:rFonts w:hint="default" w:ascii="Times New Roman" w:hAnsi="Times New Roman" w:eastAsia="黑体" w:cs="Times New Roman"/>
                <w:bCs/>
                <w:szCs w:val="21"/>
                <w:lang w:val="en" w:eastAsia="en" w:bidi="ar-SA"/>
              </w:rPr>
              <w:t>重点工作</w:t>
            </w:r>
          </w:p>
        </w:tc>
        <w:tc>
          <w:tcPr>
            <w:tcW w:w="3240" w:type="dxa"/>
            <w:noWrap w:val="0"/>
            <w:vAlign w:val="center"/>
          </w:tcPr>
          <w:p>
            <w:pPr>
              <w:jc w:val="center"/>
              <w:rPr>
                <w:rFonts w:hint="default" w:ascii="Times New Roman" w:hAnsi="Times New Roman" w:eastAsia="黑体" w:cs="Times New Roman"/>
                <w:bCs/>
                <w:szCs w:val="21"/>
                <w:lang w:val="en" w:eastAsia="en" w:bidi="ar-SA"/>
              </w:rPr>
            </w:pPr>
            <w:r>
              <w:rPr>
                <w:rFonts w:hint="default" w:ascii="Times New Roman" w:hAnsi="Times New Roman" w:eastAsia="黑体" w:cs="Times New Roman"/>
                <w:bCs/>
                <w:szCs w:val="21"/>
                <w:lang w:val="en" w:eastAsia="en" w:bidi="ar-SA"/>
              </w:rPr>
              <w:t>工作内容</w:t>
            </w:r>
          </w:p>
        </w:tc>
        <w:tc>
          <w:tcPr>
            <w:tcW w:w="4800" w:type="dxa"/>
            <w:noWrap w:val="0"/>
            <w:vAlign w:val="center"/>
          </w:tcPr>
          <w:p>
            <w:pPr>
              <w:jc w:val="center"/>
              <w:rPr>
                <w:rFonts w:hint="default" w:ascii="Times New Roman" w:hAnsi="Times New Roman" w:eastAsia="黑体" w:cs="Times New Roman"/>
                <w:bCs/>
                <w:szCs w:val="21"/>
                <w:lang w:val="en" w:eastAsia="zh-CN" w:bidi="ar-SA"/>
              </w:rPr>
            </w:pPr>
            <w:r>
              <w:rPr>
                <w:rFonts w:hint="default" w:ascii="Times New Roman" w:hAnsi="Times New Roman" w:eastAsia="黑体" w:cs="Times New Roman"/>
                <w:bCs/>
                <w:szCs w:val="21"/>
                <w:lang w:val="en" w:eastAsia="zh-CN" w:bidi="ar-SA"/>
              </w:rPr>
              <w:t>季度工作计划</w:t>
            </w:r>
          </w:p>
        </w:tc>
        <w:tc>
          <w:tcPr>
            <w:tcW w:w="3000" w:type="dxa"/>
            <w:gridSpan w:val="2"/>
            <w:noWrap w:val="0"/>
            <w:vAlign w:val="center"/>
          </w:tcPr>
          <w:p>
            <w:pPr>
              <w:jc w:val="center"/>
              <w:rPr>
                <w:rFonts w:hint="default" w:ascii="Times New Roman" w:hAnsi="Times New Roman" w:eastAsia="黑体" w:cs="Times New Roman"/>
                <w:bCs/>
                <w:szCs w:val="21"/>
                <w:lang w:val="en" w:eastAsia="en" w:bidi="ar-SA"/>
              </w:rPr>
            </w:pPr>
            <w:r>
              <w:rPr>
                <w:rFonts w:hint="default" w:ascii="Times New Roman" w:hAnsi="Times New Roman" w:eastAsia="黑体" w:cs="Times New Roman"/>
                <w:bCs/>
                <w:szCs w:val="21"/>
                <w:lang w:val="en" w:eastAsia="en" w:bidi="ar-SA"/>
              </w:rPr>
              <w:t>牵头单位</w:t>
            </w:r>
          </w:p>
        </w:tc>
        <w:tc>
          <w:tcPr>
            <w:tcW w:w="1200" w:type="dxa"/>
            <w:noWrap w:val="0"/>
            <w:vAlign w:val="center"/>
          </w:tcPr>
          <w:p>
            <w:pPr>
              <w:jc w:val="center"/>
              <w:rPr>
                <w:rFonts w:hint="default" w:ascii="Times New Roman" w:hAnsi="Times New Roman" w:eastAsia="黑体" w:cs="Times New Roman"/>
                <w:bCs/>
                <w:szCs w:val="21"/>
                <w:lang w:val="en" w:eastAsia="en" w:bidi="ar-SA"/>
              </w:rPr>
            </w:pPr>
            <w:r>
              <w:rPr>
                <w:rFonts w:hint="default" w:ascii="Times New Roman" w:hAnsi="Times New Roman" w:eastAsia="黑体" w:cs="Times New Roman"/>
                <w:bCs/>
                <w:szCs w:val="21"/>
                <w:lang w:val="en" w:eastAsia="en" w:bidi="ar-SA"/>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3" w:hRule="atLeast"/>
        </w:trPr>
        <w:tc>
          <w:tcPr>
            <w:tcW w:w="480" w:type="dxa"/>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1</w:t>
            </w:r>
          </w:p>
        </w:tc>
        <w:tc>
          <w:tcPr>
            <w:tcW w:w="1335" w:type="dxa"/>
            <w:vMerge w:val="restart"/>
            <w:noWrap w:val="0"/>
            <w:vAlign w:val="center"/>
          </w:tcPr>
          <w:p>
            <w:pPr>
              <w:jc w:val="center"/>
              <w:rPr>
                <w:rFonts w:hint="default" w:ascii="Times New Roman" w:hAnsi="Times New Roman" w:eastAsia="仿宋_GB2312" w:cs="Times New Roman"/>
                <w:bCs/>
                <w:szCs w:val="21"/>
                <w:lang w:val="en" w:eastAsia="en" w:bidi="ar-SA"/>
              </w:rPr>
            </w:pPr>
          </w:p>
          <w:p>
            <w:pPr>
              <w:pStyle w:val="2"/>
              <w:rPr>
                <w:rFonts w:hint="default" w:ascii="Times New Roman" w:hAnsi="Times New Roman" w:eastAsia="仿宋_GB2312" w:cs="Times New Roman"/>
                <w:bCs/>
                <w:szCs w:val="21"/>
                <w:lang w:val="en" w:eastAsia="en" w:bidi="ar-SA"/>
              </w:rPr>
            </w:pPr>
          </w:p>
          <w:p>
            <w:pPr>
              <w:rPr>
                <w:rFonts w:hint="default" w:ascii="Times New Roman" w:hAnsi="Times New Roman" w:eastAsia="仿宋_GB2312" w:cs="Times New Roman"/>
                <w:bCs/>
                <w:szCs w:val="21"/>
                <w:lang w:val="en" w:eastAsia="en" w:bidi="ar-SA"/>
              </w:rPr>
            </w:pPr>
          </w:p>
          <w:p>
            <w:pPr>
              <w:pStyle w:val="2"/>
              <w:rPr>
                <w:rFonts w:hint="default" w:ascii="Times New Roman" w:hAnsi="Times New Roman" w:eastAsia="仿宋_GB2312" w:cs="Times New Roman"/>
                <w:bCs/>
                <w:szCs w:val="21"/>
                <w:lang w:val="en" w:eastAsia="en" w:bidi="ar-SA"/>
              </w:rPr>
            </w:pPr>
          </w:p>
          <w:p>
            <w:pPr>
              <w:rPr>
                <w:rFonts w:hint="default" w:ascii="Times New Roman" w:hAnsi="Times New Roman" w:cs="Times New Roman"/>
                <w:bCs/>
                <w:lang w:val="en" w:eastAsia="en" w:bidi="ar-SA"/>
              </w:rPr>
            </w:pP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产业发展</w:t>
            </w: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（康养旅游度假）</w:t>
            </w: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ascii="Times New Roman" w:hAnsi="Times New Roman" w:eastAsia="仿宋_GB2312" w:cs="Times New Roman"/>
                <w:bCs/>
                <w:szCs w:val="21"/>
                <w:lang w:val="en" w:eastAsia="en" w:bidi="ar-SA"/>
              </w:rPr>
            </w:pPr>
          </w:p>
          <w:p>
            <w:pPr>
              <w:pStyle w:val="2"/>
              <w:jc w:val="left"/>
            </w:pPr>
          </w:p>
          <w:p>
            <w:pPr>
              <w:jc w:val="both"/>
            </w:pPr>
          </w:p>
          <w:p>
            <w:pPr>
              <w:pStyle w:val="2"/>
              <w:jc w:val="left"/>
            </w:pPr>
          </w:p>
          <w:p>
            <w:pPr>
              <w:jc w:val="both"/>
            </w:pPr>
          </w:p>
          <w:p>
            <w:pPr>
              <w:pStyle w:val="2"/>
              <w:jc w:val="left"/>
            </w:pPr>
          </w:p>
          <w:p>
            <w:pPr>
              <w:jc w:val="both"/>
            </w:pPr>
          </w:p>
          <w:p>
            <w:pPr>
              <w:pStyle w:val="2"/>
              <w:jc w:val="left"/>
              <w:rPr>
                <w:rFonts w:hint="default"/>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产业发展</w:t>
            </w: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（康养旅游度假）</w:t>
            </w: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ascii="Times New Roman" w:hAnsi="Times New Roman" w:eastAsia="仿宋_GB2312" w:cs="Times New Roman"/>
                <w:bCs/>
                <w:szCs w:val="21"/>
                <w:lang w:val="en" w:eastAsia="en" w:bidi="ar-SA"/>
              </w:rPr>
            </w:pPr>
          </w:p>
          <w:p>
            <w:pPr>
              <w:pStyle w:val="2"/>
              <w:jc w:val="left"/>
            </w:pPr>
          </w:p>
          <w:p>
            <w:pPr>
              <w:jc w:val="both"/>
              <w:rPr>
                <w:rFonts w:hint="default"/>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产业发展</w:t>
            </w: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（康养旅游度假）</w:t>
            </w: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pStyle w:val="2"/>
              <w:rPr>
                <w:rFonts w:hint="default" w:ascii="Times New Roman" w:hAnsi="Times New Roman" w:eastAsia="仿宋_GB2312" w:cs="Times New Roman"/>
                <w:bCs/>
                <w:szCs w:val="21"/>
                <w:lang w:val="en" w:eastAsia="en" w:bidi="ar-SA"/>
              </w:rPr>
            </w:pPr>
          </w:p>
          <w:p>
            <w:pPr>
              <w:rPr>
                <w:rFonts w:hint="default" w:ascii="Times New Roman" w:hAnsi="Times New Roman" w:eastAsia="仿宋_GB2312" w:cs="Times New Roman"/>
                <w:bCs/>
                <w:szCs w:val="21"/>
                <w:lang w:val="en" w:eastAsia="en" w:bidi="ar-SA"/>
              </w:rPr>
            </w:pPr>
          </w:p>
          <w:p>
            <w:pPr>
              <w:pStyle w:val="2"/>
              <w:rPr>
                <w:rFonts w:hint="default" w:ascii="Times New Roman" w:hAnsi="Times New Roman" w:eastAsia="仿宋_GB2312" w:cs="Times New Roman"/>
                <w:bCs/>
                <w:szCs w:val="21"/>
                <w:lang w:val="en" w:eastAsia="en" w:bidi="ar-SA"/>
              </w:rPr>
            </w:pPr>
          </w:p>
          <w:p>
            <w:pPr>
              <w:rPr>
                <w:rFonts w:hint="default" w:ascii="Times New Roman" w:hAnsi="Times New Roman" w:eastAsia="仿宋_GB2312" w:cs="Times New Roman"/>
                <w:bCs/>
                <w:szCs w:val="21"/>
                <w:lang w:val="en" w:eastAsia="en" w:bidi="ar-SA"/>
              </w:rPr>
            </w:pPr>
          </w:p>
          <w:p>
            <w:pPr>
              <w:pStyle w:val="2"/>
              <w:rPr>
                <w:rFonts w:hint="default" w:ascii="Times New Roman" w:hAnsi="Times New Roman" w:eastAsia="仿宋_GB2312" w:cs="Times New Roman"/>
                <w:bCs/>
                <w:szCs w:val="21"/>
                <w:lang w:val="en" w:eastAsia="en" w:bidi="ar-SA"/>
              </w:rPr>
            </w:pPr>
          </w:p>
          <w:p>
            <w:pPr>
              <w:rPr>
                <w:rFonts w:hint="default" w:ascii="Times New Roman" w:hAnsi="Times New Roman" w:eastAsia="仿宋_GB2312" w:cs="Times New Roman"/>
                <w:bCs/>
                <w:szCs w:val="21"/>
                <w:lang w:val="en" w:eastAsia="en" w:bidi="ar-SA"/>
              </w:rPr>
            </w:pPr>
          </w:p>
          <w:p>
            <w:pPr>
              <w:pStyle w:val="2"/>
              <w:rPr>
                <w:rFonts w:hint="default" w:ascii="Times New Roman" w:hAnsi="Times New Roman" w:eastAsia="仿宋_GB2312" w:cs="Times New Roman"/>
                <w:bCs/>
                <w:szCs w:val="21"/>
                <w:lang w:val="en" w:eastAsia="en" w:bidi="ar-SA"/>
              </w:rPr>
            </w:pPr>
          </w:p>
          <w:p>
            <w:pPr>
              <w:rPr>
                <w:rFonts w:ascii="Times New Roman" w:hAnsi="Times New Roman" w:eastAsia="仿宋_GB2312" w:cs="Times New Roman"/>
                <w:bCs/>
                <w:szCs w:val="21"/>
                <w:lang w:val="en" w:eastAsia="en" w:bidi="ar-SA"/>
              </w:rPr>
            </w:pPr>
          </w:p>
          <w:p>
            <w:pPr>
              <w:pStyle w:val="2"/>
            </w:pPr>
          </w:p>
          <w:p/>
          <w:p>
            <w:pPr>
              <w:pStyle w:val="2"/>
              <w:rPr>
                <w:rFonts w:hint="default"/>
              </w:rPr>
            </w:pPr>
          </w:p>
          <w:p>
            <w:pPr>
              <w:pStyle w:val="2"/>
              <w:rPr>
                <w:rFonts w:hint="default" w:ascii="Times New Roman" w:hAnsi="Times New Roman" w:eastAsia="仿宋_GB2312" w:cs="Times New Roman"/>
                <w:bCs/>
                <w:szCs w:val="21"/>
                <w:lang w:val="en" w:eastAsia="en" w:bidi="ar-SA"/>
              </w:rPr>
            </w:pPr>
          </w:p>
          <w:p>
            <w:pPr>
              <w:rPr>
                <w:rFonts w:hint="default"/>
                <w:lang w:val="en" w:eastAsia="en"/>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产业发展</w:t>
            </w: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（康养旅游度假）</w:t>
            </w:r>
          </w:p>
        </w:tc>
        <w:tc>
          <w:tcPr>
            <w:tcW w:w="3240" w:type="dxa"/>
            <w:noWrap w:val="0"/>
            <w:vAlign w:val="center"/>
          </w:tcPr>
          <w:p>
            <w:pPr>
              <w:rPr>
                <w:rFonts w:hint="default" w:ascii="Times New Roman" w:hAnsi="Times New Roman" w:eastAsia="仿宋_GB2312" w:cs="Times New Roman"/>
                <w:bCs/>
                <w:szCs w:val="21"/>
                <w:lang w:bidi="ar-SA"/>
              </w:rPr>
            </w:pPr>
            <w:r>
              <w:rPr>
                <w:rFonts w:hint="default" w:ascii="Times New Roman" w:hAnsi="Times New Roman" w:eastAsia="仿宋_GB2312" w:cs="Times New Roman"/>
                <w:bCs/>
                <w:color w:val="auto"/>
                <w:szCs w:val="21"/>
                <w:lang w:bidi="ar-SA"/>
              </w:rPr>
              <w:t>创建省级全域旅游示范区、省级旅游度假区、天府旅游名县名镇名村、省级乡村旅游重点村等不少于5个。</w:t>
            </w:r>
          </w:p>
        </w:tc>
        <w:tc>
          <w:tcPr>
            <w:tcW w:w="4800" w:type="dxa"/>
            <w:noWrap w:val="0"/>
            <w:vAlign w:val="center"/>
          </w:tcPr>
          <w:p>
            <w:pPr>
              <w:jc w:val="left"/>
              <w:rPr>
                <w:rFonts w:ascii="Times New Roman" w:hAnsi="Times New Roman" w:eastAsia="仿宋_GB2312"/>
                <w:bCs/>
                <w:color w:val="auto"/>
                <w:szCs w:val="21"/>
              </w:rPr>
            </w:pPr>
            <w:r>
              <w:rPr>
                <w:rFonts w:ascii="Times New Roman" w:hAnsi="Times New Roman" w:eastAsia="仿宋_GB2312"/>
                <w:bCs/>
                <w:color w:val="auto"/>
                <w:szCs w:val="21"/>
              </w:rPr>
              <w:t>一季度：</w:t>
            </w:r>
            <w:r>
              <w:rPr>
                <w:rFonts w:hint="eastAsia" w:ascii="Times New Roman" w:hAnsi="Times New Roman" w:eastAsia="仿宋_GB2312"/>
                <w:bCs/>
                <w:color w:val="auto"/>
                <w:szCs w:val="21"/>
              </w:rPr>
              <w:t>指导</w:t>
            </w:r>
            <w:r>
              <w:rPr>
                <w:rFonts w:ascii="Times New Roman" w:hAnsi="Times New Roman" w:eastAsia="仿宋_GB2312"/>
                <w:bCs/>
                <w:color w:val="auto"/>
                <w:szCs w:val="21"/>
              </w:rPr>
              <w:t>仁和区、米易县、盐边县</w:t>
            </w:r>
            <w:r>
              <w:rPr>
                <w:rFonts w:hint="eastAsia" w:ascii="Times New Roman" w:hAnsi="Times New Roman" w:eastAsia="仿宋_GB2312"/>
                <w:bCs/>
                <w:color w:val="auto"/>
                <w:szCs w:val="21"/>
              </w:rPr>
              <w:t>启动</w:t>
            </w:r>
            <w:r>
              <w:rPr>
                <w:rFonts w:ascii="Times New Roman" w:hAnsi="Times New Roman" w:eastAsia="仿宋_GB2312"/>
                <w:bCs/>
                <w:color w:val="auto"/>
                <w:szCs w:val="21"/>
              </w:rPr>
              <w:t>省级全域旅游示范区创建工作，指导盐边县启动天府旅游名县创建工作，推进普达阳光国际康养度假区创建省级旅游度假区，梳理天府旅游名县名镇名村、省级乡村旅游重点村拟创</w:t>
            </w:r>
            <w:r>
              <w:rPr>
                <w:rFonts w:hint="eastAsia" w:ascii="Times New Roman" w:hAnsi="Times New Roman" w:eastAsia="仿宋_GB2312"/>
                <w:bCs/>
                <w:color w:val="auto"/>
                <w:szCs w:val="21"/>
                <w:lang w:eastAsia="zh-CN"/>
              </w:rPr>
              <w:t>建</w:t>
            </w:r>
            <w:r>
              <w:rPr>
                <w:rFonts w:ascii="Times New Roman" w:hAnsi="Times New Roman" w:eastAsia="仿宋_GB2312"/>
                <w:bCs/>
                <w:color w:val="auto"/>
                <w:szCs w:val="21"/>
              </w:rPr>
              <w:t>名单。</w:t>
            </w:r>
          </w:p>
          <w:p>
            <w:pPr>
              <w:jc w:val="left"/>
              <w:rPr>
                <w:rFonts w:ascii="Times New Roman" w:hAnsi="Times New Roman" w:eastAsia="仿宋_GB2312"/>
                <w:bCs/>
                <w:color w:val="auto"/>
                <w:szCs w:val="21"/>
              </w:rPr>
            </w:pPr>
            <w:r>
              <w:rPr>
                <w:rFonts w:ascii="Times New Roman" w:hAnsi="Times New Roman" w:eastAsia="仿宋_GB2312"/>
                <w:bCs/>
                <w:color w:val="auto"/>
                <w:szCs w:val="21"/>
              </w:rPr>
              <w:t>二季度：加强创建指导，推动普达阳光国际康养度假区创建提升；组织申报天府旅游名镇名村和省级乡村旅游重点村。</w:t>
            </w:r>
          </w:p>
          <w:p>
            <w:pPr>
              <w:jc w:val="left"/>
              <w:rPr>
                <w:rFonts w:ascii="Times New Roman" w:hAnsi="Times New Roman" w:eastAsia="仿宋_GB2312"/>
                <w:bCs/>
                <w:color w:val="auto"/>
                <w:szCs w:val="21"/>
              </w:rPr>
            </w:pPr>
            <w:r>
              <w:rPr>
                <w:rFonts w:ascii="Times New Roman" w:hAnsi="Times New Roman" w:eastAsia="仿宋_GB2312"/>
                <w:bCs/>
                <w:color w:val="auto"/>
                <w:szCs w:val="21"/>
              </w:rPr>
              <w:t>三季度：指导有关县</w:t>
            </w:r>
            <w:r>
              <w:rPr>
                <w:rFonts w:hint="eastAsia" w:ascii="Times New Roman" w:hAnsi="Times New Roman" w:eastAsia="仿宋_GB2312"/>
                <w:bCs/>
                <w:color w:val="auto"/>
                <w:szCs w:val="21"/>
              </w:rPr>
              <w:t>（区）开展</w:t>
            </w:r>
            <w:r>
              <w:rPr>
                <w:rFonts w:ascii="Times New Roman" w:hAnsi="Times New Roman" w:eastAsia="仿宋_GB2312"/>
                <w:bCs/>
                <w:color w:val="auto"/>
                <w:szCs w:val="21"/>
              </w:rPr>
              <w:t>省级全域旅游示范区、省级旅游度假区迎检准备工作。</w:t>
            </w:r>
          </w:p>
          <w:p>
            <w:pPr>
              <w:jc w:val="left"/>
              <w:rPr>
                <w:rFonts w:hint="default" w:ascii="Times New Roman" w:hAnsi="Times New Roman" w:cs="Times New Roman"/>
                <w:bCs/>
                <w:lang w:val="en" w:eastAsia="zh-CN" w:bidi="ar-SA"/>
              </w:rPr>
            </w:pPr>
            <w:r>
              <w:rPr>
                <w:rFonts w:ascii="Times New Roman" w:hAnsi="Times New Roman" w:eastAsia="仿宋_GB2312"/>
                <w:bCs/>
                <w:color w:val="auto"/>
                <w:szCs w:val="21"/>
              </w:rPr>
              <w:t>四季度：开展省级全域旅游示范区认定、省级旅游度假区评审现场迎检工作。</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市文广旅局</w:t>
            </w:r>
          </w:p>
        </w:tc>
        <w:tc>
          <w:tcPr>
            <w:tcW w:w="1905" w:type="dxa"/>
            <w:noWrap w:val="0"/>
            <w:vAlign w:val="center"/>
          </w:tcPr>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分管领导：纵华勇</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分管科室：规划与资源开发科</w:t>
            </w:r>
          </w:p>
          <w:p>
            <w:pPr>
              <w:jc w:val="left"/>
              <w:rPr>
                <w:rFonts w:hint="default" w:ascii="Times New Roman" w:hAnsi="Times New Roman" w:cs="Times New Roman"/>
                <w:bCs/>
                <w:lang w:val="en" w:eastAsia="zh-CN" w:bidi="ar-SA"/>
              </w:rPr>
            </w:pPr>
            <w:r>
              <w:rPr>
                <w:rFonts w:hint="default" w:ascii="Times New Roman" w:hAnsi="Times New Roman" w:eastAsia="仿宋_GB2312" w:cs="Times New Roman"/>
                <w:bCs/>
                <w:szCs w:val="21"/>
                <w:lang w:val="en" w:eastAsia="en" w:bidi="ar-SA"/>
              </w:rPr>
              <w:t>责任人：胡礼梅</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w:t>
            </w:r>
            <w:r>
              <w:rPr>
                <w:rFonts w:ascii="Times New Roman" w:hAnsi="Times New Roman" w:eastAsia="仿宋_GB2312" w:cs="Times New Roman"/>
                <w:bCs/>
                <w:szCs w:val="21"/>
                <w:lang w:val="en" w:eastAsia="en" w:bidi="ar-SA"/>
              </w:rPr>
              <w:t>（</w:t>
            </w:r>
            <w:r>
              <w:rPr>
                <w:rFonts w:hint="default" w:ascii="Times New Roman" w:hAnsi="Times New Roman" w:eastAsia="仿宋_GB2312" w:cs="Times New Roman"/>
                <w:bCs/>
                <w:szCs w:val="21"/>
                <w:lang w:val="en" w:eastAsia="en" w:bidi="ar-SA"/>
              </w:rPr>
              <w:t>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2" w:hRule="atLeast"/>
        </w:trPr>
        <w:tc>
          <w:tcPr>
            <w:tcW w:w="480" w:type="dxa"/>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2</w:t>
            </w:r>
          </w:p>
        </w:tc>
        <w:tc>
          <w:tcPr>
            <w:tcW w:w="1335" w:type="dxa"/>
            <w:vMerge w:val="continue"/>
            <w:noWrap w:val="0"/>
            <w:vAlign w:val="top"/>
          </w:tcPr>
          <w:p/>
        </w:tc>
        <w:tc>
          <w:tcPr>
            <w:tcW w:w="3240" w:type="dxa"/>
            <w:noWrap w:val="0"/>
            <w:vAlign w:val="center"/>
          </w:tcPr>
          <w:p>
            <w:pPr>
              <w:rPr>
                <w:rFonts w:hint="eastAsia"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bidi="ar-SA"/>
              </w:rPr>
              <w:t>迤沙拉创建国家4A级旅游景区</w:t>
            </w:r>
            <w:r>
              <w:rPr>
                <w:rFonts w:hint="eastAsia" w:ascii="Times New Roman" w:hAnsi="Times New Roman" w:eastAsia="仿宋_GB2312" w:cs="Times New Roman"/>
                <w:bCs/>
                <w:szCs w:val="21"/>
                <w:lang w:eastAsia="zh-CN" w:bidi="ar-SA"/>
              </w:rPr>
              <w:t>。</w:t>
            </w:r>
          </w:p>
        </w:tc>
        <w:tc>
          <w:tcPr>
            <w:tcW w:w="4800" w:type="dxa"/>
            <w:noWrap w:val="0"/>
            <w:vAlign w:val="center"/>
          </w:tcPr>
          <w:p>
            <w:pPr>
              <w:jc w:val="left"/>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一季度：指导仁和区对迤沙拉景区加强建设，举办“迤沙拉姊妹节”，拟定《2023年迤沙拉景区综合提升工作方案》。</w:t>
            </w:r>
          </w:p>
          <w:p>
            <w:pPr>
              <w:jc w:val="left"/>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二季度：指导迤沙拉景区不断完善配套设施，推进停车场厕所建设，改建红椿树观景台，举办音乐节。</w:t>
            </w:r>
          </w:p>
          <w:p>
            <w:pPr>
              <w:jc w:val="left"/>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三季度：指导迤沙拉景区深入挖掘文化资源，讲好故事，编制迤沙拉宣传画册，举办火把节。</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bidi="ar-SA"/>
              </w:rPr>
              <w:t>四季度：指导迤沙拉景区培育旅拍、咖啡吧、餐吧、茶吧、酒吧、精品民宿等新业态。</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市文广旅局</w:t>
            </w:r>
          </w:p>
        </w:tc>
        <w:tc>
          <w:tcPr>
            <w:tcW w:w="1905"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分管领导：纵华勇</w:t>
            </w:r>
          </w:p>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分管科室：规划与资源开发科</w:t>
            </w:r>
          </w:p>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责任人：胡礼梅</w:t>
            </w:r>
          </w:p>
          <w:p>
            <w:pPr>
              <w:jc w:val="both"/>
              <w:rPr>
                <w:rFonts w:hint="default" w:ascii="Times New Roman" w:hAnsi="Times New Roman" w:eastAsia="宋体" w:cs="Times New Roman"/>
                <w:bCs/>
                <w:kern w:val="2"/>
                <w:sz w:val="21"/>
                <w:szCs w:val="24"/>
                <w:lang w:val="en" w:eastAsia="zh-CN" w:bidi="ar-SA"/>
              </w:rPr>
            </w:pP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仁和区政府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3</w:t>
            </w:r>
          </w:p>
        </w:tc>
        <w:tc>
          <w:tcPr>
            <w:tcW w:w="1335" w:type="dxa"/>
            <w:vMerge w:val="continue"/>
            <w:noWrap w:val="0"/>
            <w:vAlign w:val="top"/>
          </w:tcPr>
          <w:p/>
        </w:tc>
        <w:tc>
          <w:tcPr>
            <w:tcW w:w="3240" w:type="dxa"/>
            <w:noWrap w:val="0"/>
            <w:vAlign w:val="center"/>
          </w:tcPr>
          <w:p>
            <w:pP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苴却砚博物馆争创国家三级博物馆。</w:t>
            </w:r>
          </w:p>
        </w:tc>
        <w:tc>
          <w:tcPr>
            <w:tcW w:w="4800" w:type="dxa"/>
            <w:noWrap w:val="0"/>
            <w:vAlign w:val="center"/>
          </w:tcPr>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一季度：对照《博物馆定级评估标准》准备申报材料。</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二季度：邀请专家预审申报材料。</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三季度：补充完善申报材料。</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en" w:bidi="ar-SA"/>
              </w:rPr>
              <w:t>四季度：按程序组织申报。</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市文广旅局</w:t>
            </w:r>
          </w:p>
        </w:tc>
        <w:tc>
          <w:tcPr>
            <w:tcW w:w="1905"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分管领导：王敏</w:t>
            </w:r>
          </w:p>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分管科室：文保科</w:t>
            </w:r>
          </w:p>
          <w:p>
            <w:pPr>
              <w:jc w:val="both"/>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en" w:bidi="ar-SA"/>
              </w:rPr>
              <w:t>责任人：苏建洪</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仁和区政府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trPr>
        <w:tc>
          <w:tcPr>
            <w:tcW w:w="480" w:type="dxa"/>
            <w:noWrap w:val="0"/>
            <w:vAlign w:val="center"/>
          </w:tcPr>
          <w:p>
            <w:pPr>
              <w:jc w:val="center"/>
              <w:rPr>
                <w:rFonts w:hint="default" w:ascii="Times New Roman" w:hAnsi="Times New Roman" w:eastAsia="仿宋_GB2312" w:cs="Times New Roman"/>
                <w:bCs/>
                <w:szCs w:val="21"/>
                <w:lang w:eastAsia="zh-CN" w:bidi="ar-SA"/>
              </w:rPr>
            </w:pPr>
            <w:r>
              <w:rPr>
                <w:rFonts w:hint="default" w:ascii="Times New Roman" w:hAnsi="Times New Roman" w:eastAsia="仿宋_GB2312" w:cs="Times New Roman"/>
                <w:bCs/>
                <w:szCs w:val="21"/>
                <w:lang w:val="en-US" w:eastAsia="zh-CN" w:bidi="ar-SA"/>
              </w:rPr>
              <w:t>4</w:t>
            </w:r>
          </w:p>
        </w:tc>
        <w:tc>
          <w:tcPr>
            <w:tcW w:w="1335" w:type="dxa"/>
            <w:vMerge w:val="continue"/>
            <w:noWrap w:val="0"/>
            <w:vAlign w:val="top"/>
          </w:tcPr>
          <w:p/>
        </w:tc>
        <w:tc>
          <w:tcPr>
            <w:tcW w:w="3240" w:type="dxa"/>
            <w:noWrap w:val="0"/>
            <w:vAlign w:val="center"/>
          </w:tcPr>
          <w:p>
            <w:pPr>
              <w:rPr>
                <w:rFonts w:hint="default" w:ascii="Times New Roman" w:hAnsi="Times New Roman" w:eastAsia="仿宋_GB2312" w:cs="Times New Roman"/>
                <w:bCs/>
                <w:szCs w:val="21"/>
                <w:lang w:eastAsia="zh-CN" w:bidi="ar-SA"/>
              </w:rPr>
            </w:pPr>
            <w:r>
              <w:rPr>
                <w:rFonts w:hint="default" w:ascii="Times New Roman" w:hAnsi="Times New Roman" w:eastAsia="仿宋_GB2312" w:cs="Times New Roman"/>
                <w:bCs/>
                <w:color w:val="auto"/>
                <w:szCs w:val="21"/>
                <w:lang w:bidi="ar-SA"/>
              </w:rPr>
              <w:t>推出十佳阳光咖啡安静地</w:t>
            </w:r>
            <w:r>
              <w:rPr>
                <w:rFonts w:hint="default" w:ascii="Times New Roman" w:hAnsi="Times New Roman" w:eastAsia="仿宋_GB2312" w:cs="Times New Roman"/>
                <w:bCs/>
                <w:color w:val="auto"/>
                <w:szCs w:val="21"/>
                <w:lang w:eastAsia="zh-CN" w:bidi="ar-SA"/>
              </w:rPr>
              <w:t>。</w:t>
            </w:r>
          </w:p>
        </w:tc>
        <w:tc>
          <w:tcPr>
            <w:tcW w:w="4800" w:type="dxa"/>
            <w:noWrap w:val="0"/>
            <w:vAlign w:val="center"/>
          </w:tcPr>
          <w:p>
            <w:pPr>
              <w:jc w:val="left"/>
              <w:rPr>
                <w:rFonts w:hint="eastAsia"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en" w:bidi="ar-SA"/>
              </w:rPr>
              <w:t>一季度：开展阳光咖啡安静地工作摸底和策划</w:t>
            </w:r>
            <w:r>
              <w:rPr>
                <w:rFonts w:hint="eastAsia" w:ascii="Times New Roman" w:hAnsi="Times New Roman" w:eastAsia="仿宋_GB2312" w:cs="Times New Roman"/>
                <w:bCs/>
                <w:szCs w:val="21"/>
                <w:lang w:val="en" w:eastAsia="zh-CN" w:bidi="ar-SA"/>
              </w:rPr>
              <w:t>。</w:t>
            </w:r>
          </w:p>
          <w:p>
            <w:pPr>
              <w:jc w:val="left"/>
              <w:rPr>
                <w:rFonts w:hint="eastAsia"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en" w:bidi="ar-SA"/>
              </w:rPr>
              <w:t>二季度：制定“花城系列名牌—阳光咖啡安静地评选办法”（暂定）</w:t>
            </w:r>
            <w:r>
              <w:rPr>
                <w:rFonts w:hint="eastAsia" w:ascii="Times New Roman" w:hAnsi="Times New Roman" w:eastAsia="仿宋_GB2312" w:cs="Times New Roman"/>
                <w:bCs/>
                <w:szCs w:val="21"/>
                <w:lang w:val="en" w:eastAsia="zh-CN" w:bidi="ar-SA"/>
              </w:rPr>
              <w:t>。</w:t>
            </w:r>
          </w:p>
          <w:p>
            <w:pPr>
              <w:jc w:val="left"/>
              <w:rPr>
                <w:rFonts w:hint="eastAsia"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en" w:bidi="ar-SA"/>
              </w:rPr>
              <w:t>三季度：</w:t>
            </w:r>
            <w:r>
              <w:rPr>
                <w:rFonts w:hint="eastAsia" w:ascii="Times New Roman" w:hAnsi="Times New Roman" w:eastAsia="仿宋_GB2312"/>
                <w:bCs/>
                <w:szCs w:val="21"/>
                <w:lang w:val="en" w:eastAsia="zh-CN"/>
              </w:rPr>
              <w:t>指导各县（区）、钒钛高新区推动</w:t>
            </w:r>
            <w:r>
              <w:rPr>
                <w:rFonts w:ascii="Times New Roman" w:hAnsi="Times New Roman" w:eastAsia="仿宋_GB2312"/>
                <w:bCs/>
                <w:szCs w:val="21"/>
                <w:lang w:val="en" w:eastAsia="en"/>
              </w:rPr>
              <w:t>一批阳光咖啡安静地建设</w:t>
            </w:r>
            <w:r>
              <w:rPr>
                <w:rFonts w:hint="eastAsia" w:ascii="Times New Roman" w:hAnsi="Times New Roman" w:eastAsia="仿宋_GB2312"/>
                <w:bCs/>
                <w:szCs w:val="21"/>
                <w:lang w:val="en" w:eastAsia="zh-CN"/>
              </w:rPr>
              <w:t>。</w:t>
            </w:r>
          </w:p>
          <w:p>
            <w:pPr>
              <w:jc w:val="left"/>
              <w:rPr>
                <w:rFonts w:hint="eastAsia"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en" w:bidi="ar-SA"/>
              </w:rPr>
              <w:t>四季度：推出</w:t>
            </w:r>
            <w:r>
              <w:rPr>
                <w:rFonts w:hint="default" w:ascii="Times New Roman" w:hAnsi="Times New Roman" w:eastAsia="仿宋_GB2312" w:cs="Times New Roman"/>
                <w:bCs/>
                <w:szCs w:val="21"/>
                <w:lang w:bidi="ar-SA"/>
              </w:rPr>
              <w:t>十佳</w:t>
            </w:r>
            <w:r>
              <w:rPr>
                <w:rFonts w:hint="default" w:ascii="Times New Roman" w:hAnsi="Times New Roman" w:eastAsia="仿宋_GB2312" w:cs="Times New Roman"/>
                <w:bCs/>
                <w:szCs w:val="21"/>
                <w:lang w:val="en" w:eastAsia="en" w:bidi="ar-SA"/>
              </w:rPr>
              <w:t>阳光咖啡安静地。</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市文广旅局</w:t>
            </w:r>
          </w:p>
        </w:tc>
        <w:tc>
          <w:tcPr>
            <w:tcW w:w="1905"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分管领导：纵华勇</w:t>
            </w:r>
          </w:p>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分管科室：产业科</w:t>
            </w:r>
          </w:p>
          <w:p>
            <w:pPr>
              <w:jc w:val="both"/>
              <w:rPr>
                <w:rFonts w:hint="default" w:ascii="Times New Roman" w:hAnsi="Times New Roman" w:eastAsia="宋体" w:cs="Times New Roman"/>
                <w:bCs/>
                <w:kern w:val="2"/>
                <w:sz w:val="21"/>
                <w:szCs w:val="24"/>
                <w:lang w:val="en" w:eastAsia="zh-CN" w:bidi="ar-SA"/>
              </w:rPr>
            </w:pPr>
            <w:r>
              <w:rPr>
                <w:rFonts w:hint="default" w:ascii="Times New Roman" w:hAnsi="Times New Roman" w:eastAsia="仿宋_GB2312" w:cs="Times New Roman"/>
                <w:bCs/>
                <w:szCs w:val="21"/>
                <w:lang w:val="en" w:eastAsia="en" w:bidi="ar-SA"/>
              </w:rPr>
              <w:t>责任人：孙思</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trPr>
        <w:tc>
          <w:tcPr>
            <w:tcW w:w="480" w:type="dxa"/>
            <w:noWrap w:val="0"/>
            <w:vAlign w:val="center"/>
          </w:tcPr>
          <w:p>
            <w:pPr>
              <w:jc w:val="center"/>
              <w:rPr>
                <w:rFonts w:hint="default" w:ascii="Times New Roman" w:hAnsi="Times New Roman" w:eastAsia="仿宋_GB2312" w:cs="Times New Roman"/>
                <w:bCs/>
                <w:szCs w:val="21"/>
                <w:lang w:eastAsia="zh-CN" w:bidi="ar-SA"/>
              </w:rPr>
            </w:pPr>
            <w:r>
              <w:rPr>
                <w:rFonts w:hint="default" w:ascii="Times New Roman" w:hAnsi="Times New Roman" w:eastAsia="仿宋_GB2312" w:cs="Times New Roman"/>
                <w:bCs/>
                <w:szCs w:val="21"/>
                <w:lang w:val="en-US" w:eastAsia="zh-CN" w:bidi="ar-SA"/>
              </w:rPr>
              <w:t>5</w:t>
            </w:r>
          </w:p>
        </w:tc>
        <w:tc>
          <w:tcPr>
            <w:tcW w:w="1335" w:type="dxa"/>
            <w:vMerge w:val="continue"/>
            <w:noWrap w:val="0"/>
            <w:vAlign w:val="top"/>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color w:val="auto"/>
                <w:szCs w:val="21"/>
                <w:lang w:val="en" w:eastAsia="en" w:bidi="ar-SA"/>
              </w:rPr>
              <w:t>推进溪驻•山宿、鲜花里等</w:t>
            </w:r>
            <w:r>
              <w:rPr>
                <w:rFonts w:hint="default" w:ascii="Times New Roman" w:hAnsi="Times New Roman" w:eastAsia="仿宋_GB2312" w:cs="Times New Roman"/>
                <w:bCs/>
                <w:color w:val="auto"/>
                <w:szCs w:val="21"/>
                <w:lang w:bidi="ar-SA"/>
              </w:rPr>
              <w:t>5个</w:t>
            </w:r>
            <w:r>
              <w:rPr>
                <w:rFonts w:hint="default" w:ascii="Times New Roman" w:hAnsi="Times New Roman" w:eastAsia="仿宋_GB2312" w:cs="Times New Roman"/>
                <w:bCs/>
                <w:color w:val="auto"/>
                <w:szCs w:val="21"/>
                <w:lang w:val="en" w:eastAsia="en" w:bidi="ar-SA"/>
              </w:rPr>
              <w:t>民宿聚落建设。</w:t>
            </w:r>
          </w:p>
        </w:tc>
        <w:tc>
          <w:tcPr>
            <w:tcW w:w="4800" w:type="dxa"/>
            <w:noWrap w:val="0"/>
            <w:vAlign w:val="center"/>
          </w:tcPr>
          <w:p>
            <w:pPr>
              <w:rPr>
                <w:rFonts w:hint="eastAsia" w:ascii="Times New Roman" w:hAnsi="Times New Roman" w:eastAsia="仿宋_GB2312" w:cs="Times New Roman"/>
                <w:bCs/>
                <w:szCs w:val="21"/>
                <w:lang w:eastAsia="zh-CN" w:bidi="ar-SA"/>
              </w:rPr>
            </w:pPr>
            <w:r>
              <w:rPr>
                <w:rFonts w:hint="default" w:ascii="Times New Roman" w:hAnsi="Times New Roman" w:eastAsia="仿宋_GB2312" w:cs="Times New Roman"/>
                <w:bCs/>
                <w:szCs w:val="21"/>
                <w:lang w:val="en" w:eastAsia="en" w:bidi="ar-SA"/>
              </w:rPr>
              <w:t>一季度：梳理民宿存量及新建（改建）项目清单，明确</w:t>
            </w:r>
            <w:r>
              <w:rPr>
                <w:rFonts w:hint="default" w:ascii="Times New Roman" w:hAnsi="Times New Roman" w:eastAsia="仿宋_GB2312" w:cs="Times New Roman"/>
                <w:bCs/>
                <w:szCs w:val="21"/>
                <w:lang w:bidi="ar-SA"/>
              </w:rPr>
              <w:t>2023年建设任务和工作目标</w:t>
            </w:r>
            <w:r>
              <w:rPr>
                <w:rFonts w:hint="eastAsia" w:ascii="Times New Roman" w:hAnsi="Times New Roman" w:eastAsia="仿宋_GB2312" w:cs="Times New Roman"/>
                <w:bCs/>
                <w:szCs w:val="21"/>
                <w:lang w:eastAsia="zh-CN" w:bidi="ar-SA"/>
              </w:rPr>
              <w:t>。</w:t>
            </w:r>
          </w:p>
          <w:p>
            <w:pPr>
              <w:rPr>
                <w:rFonts w:hint="eastAsia"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en" w:bidi="ar-SA"/>
              </w:rPr>
              <w:t>二季度：推动新建（改建）民宿项目设计策划</w:t>
            </w:r>
            <w:r>
              <w:rPr>
                <w:rFonts w:hint="eastAsia" w:ascii="Times New Roman" w:hAnsi="Times New Roman" w:eastAsia="仿宋_GB2312" w:cs="Times New Roman"/>
                <w:bCs/>
                <w:szCs w:val="21"/>
                <w:lang w:val="en" w:eastAsia="zh-CN" w:bidi="ar-SA"/>
              </w:rPr>
              <w:t>。</w:t>
            </w:r>
          </w:p>
          <w:p>
            <w:pPr>
              <w:rPr>
                <w:rFonts w:hint="eastAsia"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en" w:bidi="ar-SA"/>
              </w:rPr>
              <w:t>三季度：推动阿署达、迤沙拉、鲜花里、昔格达、溪驻•山宿5个民宿集群打造；推动新建（改建）民宿项目建设</w:t>
            </w:r>
            <w:r>
              <w:rPr>
                <w:rFonts w:hint="eastAsia" w:ascii="Times New Roman" w:hAnsi="Times New Roman" w:eastAsia="仿宋_GB2312" w:cs="Times New Roman"/>
                <w:bCs/>
                <w:szCs w:val="21"/>
                <w:lang w:val="en" w:eastAsia="zh-CN" w:bidi="ar-SA"/>
              </w:rPr>
              <w:t>。</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四季度：完成部分民宿集群建设并投入运营。</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市文广旅局</w:t>
            </w:r>
          </w:p>
        </w:tc>
        <w:tc>
          <w:tcPr>
            <w:tcW w:w="1905" w:type="dxa"/>
            <w:noWrap w:val="0"/>
            <w:vAlign w:val="center"/>
          </w:tcPr>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分管领导：纵华勇</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分管科室：产业科</w:t>
            </w:r>
          </w:p>
          <w:p>
            <w:pPr>
              <w:jc w:val="left"/>
              <w:rPr>
                <w:rFonts w:hint="default" w:ascii="Times New Roman" w:hAnsi="Times New Roman" w:eastAsia="宋体" w:cs="Times New Roman"/>
                <w:bCs/>
                <w:kern w:val="2"/>
                <w:sz w:val="21"/>
                <w:szCs w:val="24"/>
                <w:lang w:val="en" w:eastAsia="zh-CN" w:bidi="ar-SA"/>
              </w:rPr>
            </w:pPr>
            <w:r>
              <w:rPr>
                <w:rFonts w:hint="default" w:ascii="Times New Roman" w:hAnsi="Times New Roman" w:eastAsia="仿宋_GB2312" w:cs="Times New Roman"/>
                <w:bCs/>
                <w:szCs w:val="21"/>
                <w:lang w:val="en" w:eastAsia="en" w:bidi="ar-SA"/>
              </w:rPr>
              <w:t>责任人：孙思</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480" w:type="dxa"/>
            <w:noWrap w:val="0"/>
            <w:vAlign w:val="center"/>
          </w:tcPr>
          <w:p>
            <w:pPr>
              <w:jc w:val="center"/>
              <w:rPr>
                <w:rFonts w:hint="default" w:ascii="Times New Roman" w:hAnsi="Times New Roman" w:eastAsia="仿宋_GB2312" w:cs="Times New Roman"/>
                <w:bCs/>
                <w:szCs w:val="21"/>
                <w:lang w:eastAsia="zh-CN" w:bidi="ar-SA"/>
              </w:rPr>
            </w:pPr>
            <w:r>
              <w:rPr>
                <w:rFonts w:hint="default" w:ascii="Times New Roman" w:hAnsi="Times New Roman" w:eastAsia="仿宋_GB2312" w:cs="Times New Roman"/>
                <w:bCs/>
                <w:szCs w:val="21"/>
                <w:lang w:val="en-US" w:eastAsia="zh-CN" w:bidi="ar-SA"/>
              </w:rPr>
              <w:t>6</w:t>
            </w:r>
          </w:p>
        </w:tc>
        <w:tc>
          <w:tcPr>
            <w:tcW w:w="1335" w:type="dxa"/>
            <w:vMerge w:val="continue"/>
            <w:noWrap w:val="0"/>
            <w:vAlign w:val="top"/>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做优阳光康养游、三线研学游、攀大丽香旅游金三角环线游等3条旅游线路。</w:t>
            </w:r>
          </w:p>
        </w:tc>
        <w:tc>
          <w:tcPr>
            <w:tcW w:w="480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一季度：梳理重点文旅点位。</w:t>
            </w:r>
          </w:p>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二季度：设计文旅线路产品。</w:t>
            </w:r>
          </w:p>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三季度：开展线路宣传推广。</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四季度：在联盟城市平台开展线路互推。</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市文广旅局</w:t>
            </w:r>
          </w:p>
        </w:tc>
        <w:tc>
          <w:tcPr>
            <w:tcW w:w="1905" w:type="dxa"/>
            <w:noWrap w:val="0"/>
            <w:vAlign w:val="center"/>
          </w:tcPr>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分管领导：刘天华</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分管科室：交流科</w:t>
            </w:r>
          </w:p>
          <w:p>
            <w:pPr>
              <w:jc w:val="left"/>
              <w:rPr>
                <w:rFonts w:hint="default" w:ascii="Times New Roman" w:hAnsi="Times New Roman" w:eastAsia="宋体" w:cs="Times New Roman"/>
                <w:bCs/>
                <w:kern w:val="2"/>
                <w:sz w:val="21"/>
                <w:szCs w:val="24"/>
                <w:lang w:val="en" w:eastAsia="zh-CN" w:bidi="ar-SA"/>
              </w:rPr>
            </w:pPr>
            <w:r>
              <w:rPr>
                <w:rFonts w:hint="default" w:ascii="Times New Roman" w:hAnsi="Times New Roman" w:eastAsia="仿宋_GB2312" w:cs="Times New Roman"/>
                <w:bCs/>
                <w:szCs w:val="21"/>
                <w:lang w:val="en" w:eastAsia="en" w:bidi="ar-SA"/>
              </w:rPr>
              <w:t>责任人：邹翔</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480" w:type="dxa"/>
            <w:noWrap w:val="0"/>
            <w:vAlign w:val="center"/>
          </w:tcPr>
          <w:p>
            <w:pPr>
              <w:jc w:val="center"/>
              <w:rPr>
                <w:rFonts w:hint="default" w:ascii="Times New Roman" w:hAnsi="Times New Roman" w:eastAsia="仿宋_GB2312" w:cs="Times New Roman"/>
                <w:bCs/>
                <w:szCs w:val="21"/>
                <w:lang w:eastAsia="zh-CN" w:bidi="ar-SA"/>
              </w:rPr>
            </w:pPr>
            <w:r>
              <w:rPr>
                <w:rFonts w:hint="default" w:ascii="Times New Roman" w:hAnsi="Times New Roman" w:eastAsia="仿宋_GB2312" w:cs="Times New Roman"/>
                <w:bCs/>
                <w:szCs w:val="21"/>
                <w:lang w:val="en-US" w:eastAsia="zh-CN" w:bidi="ar-SA"/>
              </w:rPr>
              <w:t>7</w:t>
            </w:r>
          </w:p>
        </w:tc>
        <w:tc>
          <w:tcPr>
            <w:tcW w:w="1335" w:type="dxa"/>
            <w:vMerge w:val="continue"/>
            <w:noWrap w:val="0"/>
            <w:vAlign w:val="center"/>
          </w:tcPr>
          <w:p/>
        </w:tc>
        <w:tc>
          <w:tcPr>
            <w:tcW w:w="3240" w:type="dxa"/>
            <w:noWrap w:val="0"/>
            <w:vAlign w:val="center"/>
          </w:tcPr>
          <w:p>
            <w:pP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val="en" w:eastAsia="en" w:bidi="ar-SA"/>
              </w:rPr>
              <w:t>完成民族体育馆升级改造。</w:t>
            </w:r>
          </w:p>
        </w:tc>
        <w:tc>
          <w:tcPr>
            <w:tcW w:w="4800"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一季度：完成政府采购网上釆购公示</w:t>
            </w:r>
            <w:r>
              <w:rPr>
                <w:rFonts w:hint="eastAsia" w:ascii="Times New Roman" w:hAnsi="Times New Roman" w:eastAsia="仿宋_GB2312" w:cs="Times New Roman"/>
                <w:bCs/>
                <w:szCs w:val="21"/>
                <w:lang w:val="en" w:eastAsia="zh-CN" w:bidi="ar-SA"/>
              </w:rPr>
              <w:t>。</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二季度：完成80%工程量</w:t>
            </w:r>
            <w:r>
              <w:rPr>
                <w:rFonts w:hint="eastAsia" w:ascii="Times New Roman" w:hAnsi="Times New Roman" w:eastAsia="仿宋_GB2312" w:cs="Times New Roman"/>
                <w:bCs/>
                <w:szCs w:val="21"/>
                <w:lang w:val="en" w:eastAsia="zh-CN" w:bidi="ar-SA"/>
              </w:rPr>
              <w:t>。</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三季度：项目竣工投入使用。</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市教育和体育局</w:t>
            </w:r>
          </w:p>
        </w:tc>
        <w:tc>
          <w:tcPr>
            <w:tcW w:w="1905" w:type="dxa"/>
            <w:noWrap w:val="0"/>
            <w:vAlign w:val="center"/>
          </w:tcPr>
          <w:p>
            <w:pPr>
              <w:jc w:val="left"/>
              <w:rPr>
                <w:rFonts w:hint="default" w:ascii="Times New Roman" w:hAnsi="Times New Roman" w:eastAsia="仿宋_GB2312" w:cs="Times New Roman"/>
                <w:bCs/>
                <w:color w:val="auto"/>
                <w:szCs w:val="21"/>
                <w:lang w:val="en-US" w:eastAsia="zh-CN" w:bidi="ar-SA"/>
              </w:rPr>
            </w:pPr>
            <w:r>
              <w:rPr>
                <w:rFonts w:hint="default" w:ascii="Times New Roman" w:hAnsi="Times New Roman" w:eastAsia="仿宋_GB2312" w:cs="Times New Roman"/>
                <w:bCs/>
                <w:color w:val="auto"/>
                <w:szCs w:val="21"/>
                <w:lang w:val="en" w:eastAsia="zh-CN" w:bidi="ar-SA"/>
              </w:rPr>
              <w:t>分管领导：彭格</w:t>
            </w:r>
            <w:r>
              <w:rPr>
                <w:rFonts w:hint="eastAsia" w:ascii="Times New Roman" w:hAnsi="Times New Roman" w:eastAsia="仿宋_GB2312" w:cs="Times New Roman"/>
                <w:bCs/>
                <w:color w:val="auto"/>
                <w:szCs w:val="21"/>
                <w:lang w:val="en" w:eastAsia="zh-CN" w:bidi="ar-SA"/>
              </w:rPr>
              <w:t>、</w:t>
            </w:r>
            <w:r>
              <w:rPr>
                <w:rFonts w:hint="default" w:ascii="Times New Roman" w:hAnsi="Times New Roman" w:eastAsia="仿宋_GB2312" w:cs="Times New Roman"/>
                <w:bCs/>
                <w:color w:val="auto"/>
                <w:szCs w:val="21"/>
                <w:lang w:val="en-US" w:eastAsia="zh-CN" w:bidi="ar-SA"/>
              </w:rPr>
              <w:t xml:space="preserve"> 何敏</w:t>
            </w:r>
          </w:p>
          <w:p>
            <w:pPr>
              <w:jc w:val="left"/>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zh-CN" w:bidi="ar-SA"/>
              </w:rPr>
              <w:t>分管科室：体育产业科、计财科</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color w:val="auto"/>
                <w:szCs w:val="21"/>
                <w:lang w:val="en" w:eastAsia="zh-CN" w:bidi="ar-SA"/>
              </w:rPr>
              <w:t>责任人：肖超</w:t>
            </w:r>
            <w:r>
              <w:rPr>
                <w:rFonts w:hint="default" w:ascii="Times New Roman" w:hAnsi="Times New Roman" w:eastAsia="仿宋_GB2312" w:cs="Times New Roman"/>
                <w:bCs/>
                <w:color w:val="auto"/>
                <w:szCs w:val="21"/>
                <w:lang w:val="en-US" w:eastAsia="zh-CN" w:bidi="ar-SA"/>
              </w:rPr>
              <w:t xml:space="preserve"> 、马忠祥</w:t>
            </w:r>
          </w:p>
        </w:tc>
        <w:tc>
          <w:tcPr>
            <w:tcW w:w="1200" w:type="dxa"/>
            <w:noWrap w:val="0"/>
            <w:vAlign w:val="center"/>
          </w:tcPr>
          <w:p>
            <w:pPr>
              <w:ind w:firstLine="420" w:firstLineChars="200"/>
              <w:jc w:val="both"/>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480" w:type="dxa"/>
            <w:noWrap w:val="0"/>
            <w:vAlign w:val="center"/>
          </w:tcPr>
          <w:p>
            <w:pPr>
              <w:jc w:val="center"/>
              <w:rPr>
                <w:rFonts w:hint="default" w:ascii="Times New Roman" w:hAnsi="Times New Roman" w:eastAsia="仿宋_GB2312" w:cs="Times New Roman"/>
                <w:bCs/>
                <w:szCs w:val="21"/>
                <w:lang w:eastAsia="zh-CN" w:bidi="ar-SA"/>
              </w:rPr>
            </w:pPr>
            <w:r>
              <w:rPr>
                <w:rFonts w:hint="default" w:ascii="Times New Roman" w:hAnsi="Times New Roman" w:eastAsia="仿宋_GB2312" w:cs="Times New Roman"/>
                <w:bCs/>
                <w:szCs w:val="21"/>
                <w:lang w:val="en-US" w:eastAsia="zh-CN" w:bidi="ar-SA"/>
              </w:rPr>
              <w:t>8</w:t>
            </w:r>
          </w:p>
        </w:tc>
        <w:tc>
          <w:tcPr>
            <w:tcW w:w="1335" w:type="dxa"/>
            <w:vMerge w:val="continue"/>
            <w:noWrap w:val="0"/>
            <w:vAlign w:val="top"/>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培育医养结合服务机构</w:t>
            </w:r>
            <w:r>
              <w:rPr>
                <w:rFonts w:hint="default" w:ascii="Times New Roman" w:hAnsi="Times New Roman" w:eastAsia="仿宋_GB2312" w:cs="Times New Roman"/>
                <w:bCs/>
                <w:szCs w:val="21"/>
                <w:lang w:val="en" w:eastAsia="en" w:bidi="ar-SA"/>
              </w:rPr>
              <w:t>，改扩建社区（乡镇）医养结合服务设施3</w:t>
            </w:r>
            <w:r>
              <w:rPr>
                <w:rFonts w:hint="default" w:ascii="Times New Roman" w:hAnsi="Times New Roman" w:eastAsia="仿宋_GB2312" w:cs="Times New Roman"/>
                <w:bCs/>
                <w:szCs w:val="21"/>
                <w:lang w:bidi="ar-SA"/>
              </w:rPr>
              <w:t>个</w:t>
            </w:r>
            <w:r>
              <w:rPr>
                <w:rFonts w:hint="default" w:ascii="Times New Roman" w:hAnsi="Times New Roman" w:eastAsia="仿宋_GB2312" w:cs="Times New Roman"/>
                <w:bCs/>
                <w:szCs w:val="21"/>
                <w:lang w:val="en" w:eastAsia="en" w:bidi="ar-SA"/>
              </w:rPr>
              <w:t>，完成攀枝花学院附属医院中西医结合康养示范中心建设。</w:t>
            </w:r>
          </w:p>
        </w:tc>
        <w:tc>
          <w:tcPr>
            <w:tcW w:w="4800" w:type="dxa"/>
            <w:noWrap w:val="0"/>
            <w:vAlign w:val="center"/>
          </w:tcPr>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一季度：完成改扩建方案制定。</w:t>
            </w:r>
          </w:p>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二季度：相关设备、工程招标。</w:t>
            </w:r>
          </w:p>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三季度：相关设备采购和工程施工；完成中西医结合康养示范中心楼建设。</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US" w:eastAsia="zh-CN" w:bidi="ar-SA"/>
              </w:rPr>
              <w:t>四季度：按照方案要求完成改扩建工作。</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市卫生健康委</w:t>
            </w:r>
          </w:p>
        </w:tc>
        <w:tc>
          <w:tcPr>
            <w:tcW w:w="1905" w:type="dxa"/>
            <w:noWrap w:val="0"/>
            <w:vAlign w:val="center"/>
          </w:tcPr>
          <w:p>
            <w:pPr>
              <w:jc w:val="left"/>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分管领导：陈静</w:t>
            </w:r>
          </w:p>
          <w:p>
            <w:pPr>
              <w:jc w:val="left"/>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分管科室：老龄健康科</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US" w:eastAsia="zh-CN" w:bidi="ar-SA"/>
              </w:rPr>
              <w:t>责任人：曾易</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480" w:type="dxa"/>
            <w:noWrap w:val="0"/>
            <w:vAlign w:val="center"/>
          </w:tcPr>
          <w:p>
            <w:pPr>
              <w:jc w:val="center"/>
              <w:rPr>
                <w:rFonts w:hint="default" w:ascii="Times New Roman" w:hAnsi="Times New Roman" w:eastAsia="仿宋_GB2312" w:cs="Times New Roman"/>
                <w:bCs/>
                <w:szCs w:val="21"/>
                <w:lang w:eastAsia="zh-CN" w:bidi="ar-SA"/>
              </w:rPr>
            </w:pPr>
            <w:r>
              <w:rPr>
                <w:rFonts w:hint="default" w:ascii="Times New Roman" w:hAnsi="Times New Roman" w:eastAsia="仿宋_GB2312" w:cs="Times New Roman"/>
                <w:bCs/>
                <w:szCs w:val="21"/>
                <w:lang w:val="en-US" w:eastAsia="zh-CN" w:bidi="ar-SA"/>
              </w:rPr>
              <w:t>9</w:t>
            </w:r>
          </w:p>
        </w:tc>
        <w:tc>
          <w:tcPr>
            <w:tcW w:w="1335" w:type="dxa"/>
            <w:vMerge w:val="continue"/>
            <w:noWrap w:val="0"/>
            <w:vAlign w:val="top"/>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bidi="ar-SA"/>
              </w:rPr>
              <w:t>启动建设中医药文化广场以及中药百草园。</w:t>
            </w:r>
          </w:p>
        </w:tc>
        <w:tc>
          <w:tcPr>
            <w:tcW w:w="4800" w:type="dxa"/>
            <w:noWrap w:val="0"/>
            <w:vAlign w:val="center"/>
          </w:tcPr>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en-US" w:bidi="ar-SA"/>
              </w:rPr>
              <w:t>一季度： 拟定中医药文化广场——“中药百草园”项目实施方案</w:t>
            </w:r>
            <w:r>
              <w:rPr>
                <w:rFonts w:hint="default" w:ascii="Times New Roman" w:hAnsi="Times New Roman" w:eastAsia="仿宋_GB2312" w:cs="Times New Roman"/>
                <w:bCs/>
                <w:szCs w:val="21"/>
                <w:lang w:val="en-US" w:eastAsia="zh-CN" w:bidi="ar-SA"/>
              </w:rPr>
              <w:t>。</w:t>
            </w:r>
          </w:p>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en-US" w:bidi="ar-SA"/>
              </w:rPr>
              <w:t>二季度：项目立项</w:t>
            </w:r>
            <w:r>
              <w:rPr>
                <w:rFonts w:hint="default" w:ascii="Times New Roman" w:hAnsi="Times New Roman" w:eastAsia="仿宋_GB2312" w:cs="Times New Roman"/>
                <w:bCs/>
                <w:szCs w:val="21"/>
                <w:lang w:val="en-US" w:eastAsia="zh-CN" w:bidi="ar-SA"/>
              </w:rPr>
              <w:t>。</w:t>
            </w:r>
          </w:p>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en-US" w:bidi="ar-SA"/>
              </w:rPr>
              <w:t>三季度：挂网招标，进场前准备</w:t>
            </w:r>
            <w:r>
              <w:rPr>
                <w:rFonts w:hint="default" w:ascii="Times New Roman" w:hAnsi="Times New Roman" w:eastAsia="仿宋_GB2312" w:cs="Times New Roman"/>
                <w:bCs/>
                <w:szCs w:val="21"/>
                <w:lang w:val="en-US" w:eastAsia="zh-CN" w:bidi="ar-SA"/>
              </w:rPr>
              <w:t>。</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US" w:eastAsia="en-US" w:bidi="ar-SA"/>
              </w:rPr>
              <w:t>四季度：进场施工</w:t>
            </w:r>
            <w:r>
              <w:rPr>
                <w:rFonts w:hint="default" w:ascii="Times New Roman" w:hAnsi="Times New Roman" w:eastAsia="仿宋_GB2312" w:cs="Times New Roman"/>
                <w:bCs/>
                <w:szCs w:val="21"/>
                <w:lang w:val="en-US" w:eastAsia="zh-CN" w:bidi="ar-SA"/>
              </w:rPr>
              <w:t>。</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市卫生健康委</w:t>
            </w:r>
          </w:p>
        </w:tc>
        <w:tc>
          <w:tcPr>
            <w:tcW w:w="1905" w:type="dxa"/>
            <w:noWrap w:val="0"/>
            <w:vAlign w:val="center"/>
          </w:tcPr>
          <w:p>
            <w:pPr>
              <w:jc w:val="left"/>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分管领导：林天才</w:t>
            </w:r>
          </w:p>
          <w:p>
            <w:pPr>
              <w:jc w:val="left"/>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分管科室：中医药管理科</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US" w:eastAsia="zh-CN" w:bidi="ar-SA"/>
              </w:rPr>
              <w:t>责任人：袁秀红</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东区政府、西区政府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10</w:t>
            </w:r>
          </w:p>
        </w:tc>
        <w:tc>
          <w:tcPr>
            <w:tcW w:w="1335" w:type="dxa"/>
            <w:vMerge w:val="continue"/>
            <w:noWrap w:val="0"/>
            <w:vAlign w:val="top"/>
          </w:tcPr>
          <w:p/>
        </w:tc>
        <w:tc>
          <w:tcPr>
            <w:tcW w:w="3240" w:type="dxa"/>
            <w:noWrap w:val="0"/>
            <w:vAlign w:val="center"/>
          </w:tcPr>
          <w:p>
            <w:pPr>
              <w:rPr>
                <w:rFonts w:hint="eastAsia"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bidi="ar-SA"/>
              </w:rPr>
              <w:t>推荐2家单位、机构创建国家、省级医养结合示范单位</w:t>
            </w:r>
            <w:r>
              <w:rPr>
                <w:rFonts w:hint="eastAsia" w:ascii="Times New Roman" w:hAnsi="Times New Roman" w:eastAsia="仿宋_GB2312" w:cs="Times New Roman"/>
                <w:bCs/>
                <w:szCs w:val="21"/>
                <w:lang w:eastAsia="zh-CN" w:bidi="ar-SA"/>
              </w:rPr>
              <w:t>。</w:t>
            </w:r>
          </w:p>
        </w:tc>
        <w:tc>
          <w:tcPr>
            <w:tcW w:w="4800" w:type="dxa"/>
            <w:noWrap w:val="0"/>
            <w:vAlign w:val="center"/>
          </w:tcPr>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一季度：全市遴选创建单位。</w:t>
            </w:r>
          </w:p>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二季度：向省级提交创建申请相关资料。</w:t>
            </w:r>
          </w:p>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三季度：按照国家、省级进度安排开展现场指导。</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US" w:eastAsia="zh-CN" w:bidi="ar-SA"/>
              </w:rPr>
              <w:t>四季度：按照国家、省级安排迎接检查。</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市卫生健康委</w:t>
            </w:r>
          </w:p>
        </w:tc>
        <w:tc>
          <w:tcPr>
            <w:tcW w:w="1905" w:type="dxa"/>
            <w:noWrap w:val="0"/>
            <w:vAlign w:val="center"/>
          </w:tcPr>
          <w:p>
            <w:pPr>
              <w:jc w:val="left"/>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分管领导：陈静</w:t>
            </w:r>
          </w:p>
          <w:p>
            <w:pPr>
              <w:jc w:val="left"/>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分管科室：老龄健康科</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US" w:eastAsia="zh-CN" w:bidi="ar-SA"/>
              </w:rPr>
              <w:t>责任人：曾易</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11</w:t>
            </w:r>
          </w:p>
        </w:tc>
        <w:tc>
          <w:tcPr>
            <w:tcW w:w="1335" w:type="dxa"/>
            <w:vMerge w:val="restart"/>
            <w:noWrap w:val="0"/>
            <w:vAlign w:val="center"/>
          </w:tcPr>
          <w:p>
            <w:pPr>
              <w:rPr>
                <w:rFonts w:hint="default"/>
                <w:lang w:val="en" w:eastAsia="en"/>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产业发展</w:t>
            </w: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（商业贸易）</w:t>
            </w: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ascii="Times New Roman" w:hAnsi="Times New Roman" w:eastAsia="仿宋_GB2312" w:cs="Times New Roman"/>
                <w:bCs/>
                <w:szCs w:val="21"/>
                <w:lang w:val="en" w:eastAsia="en" w:bidi="ar-SA"/>
              </w:rPr>
            </w:pPr>
          </w:p>
          <w:p>
            <w:pPr>
              <w:pStyle w:val="2"/>
              <w:jc w:val="left"/>
            </w:pPr>
          </w:p>
          <w:p>
            <w:pPr>
              <w:jc w:val="both"/>
            </w:pPr>
          </w:p>
          <w:p>
            <w:pPr>
              <w:pStyle w:val="2"/>
              <w:jc w:val="left"/>
            </w:pPr>
          </w:p>
          <w:p>
            <w:pPr>
              <w:jc w:val="both"/>
              <w:rPr>
                <w:rFonts w:hint="default"/>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产业发展</w:t>
            </w: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（商业贸易）</w:t>
            </w: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ascii="Times New Roman" w:hAnsi="Times New Roman" w:eastAsia="仿宋_GB2312" w:cs="Times New Roman"/>
                <w:bCs/>
                <w:szCs w:val="21"/>
                <w:lang w:val="en" w:eastAsia="en" w:bidi="ar-SA"/>
              </w:rPr>
            </w:pPr>
          </w:p>
          <w:p>
            <w:pPr>
              <w:pStyle w:val="2"/>
              <w:jc w:val="left"/>
            </w:pPr>
          </w:p>
          <w:p>
            <w:pPr>
              <w:jc w:val="both"/>
            </w:pPr>
          </w:p>
          <w:p>
            <w:pPr>
              <w:pStyle w:val="2"/>
              <w:jc w:val="left"/>
            </w:pPr>
          </w:p>
          <w:p>
            <w:pPr>
              <w:jc w:val="both"/>
            </w:pPr>
          </w:p>
          <w:p>
            <w:pPr>
              <w:pStyle w:val="2"/>
              <w:jc w:val="left"/>
            </w:pPr>
          </w:p>
          <w:p>
            <w:pPr>
              <w:jc w:val="both"/>
              <w:rPr>
                <w:rFonts w:hint="default"/>
              </w:rPr>
            </w:pP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产业发展</w:t>
            </w: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（商业贸易）</w:t>
            </w: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产业发展</w:t>
            </w:r>
          </w:p>
          <w:p>
            <w:pPr>
              <w:jc w:val="center"/>
              <w:rPr>
                <w:rFonts w:hint="default" w:ascii="Times New Roman" w:hAnsi="Times New Roman" w:eastAsia="仿宋_GB2312" w:cs="Times New Roman"/>
                <w:bCs/>
                <w:lang w:val="en" w:eastAsia="en" w:bidi="ar-SA"/>
              </w:rPr>
            </w:pPr>
            <w:r>
              <w:rPr>
                <w:rFonts w:hint="default" w:ascii="Times New Roman" w:hAnsi="Times New Roman" w:eastAsia="仿宋_GB2312" w:cs="Times New Roman"/>
                <w:bCs/>
                <w:szCs w:val="21"/>
                <w:lang w:val="en" w:eastAsia="en" w:bidi="ar-SA"/>
              </w:rPr>
              <w:t>（商业贸易）</w:t>
            </w: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发展首店经济，引进国际国内知名品牌首店10户以上。</w:t>
            </w:r>
          </w:p>
        </w:tc>
        <w:tc>
          <w:tcPr>
            <w:tcW w:w="4800" w:type="dxa"/>
            <w:noWrap w:val="0"/>
            <w:vAlign w:val="center"/>
          </w:tcPr>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 w:eastAsia="zh-CN" w:bidi="ar-SA"/>
              </w:rPr>
              <w:t>一季度：梳理现有本地首店经济情况。督促太谷广场、东创</w:t>
            </w:r>
            <w:r>
              <w:rPr>
                <w:rFonts w:hint="eastAsia" w:ascii="汉仪大黑简" w:eastAsia="汉仪大黑简" w:cs="汉仪大黑简"/>
                <w:bCs/>
                <w:szCs w:val="21"/>
                <w:lang w:val="en" w:eastAsia="zh-CN" w:bidi="ar-SA"/>
              </w:rPr>
              <w:t>·</w:t>
            </w:r>
            <w:r>
              <w:rPr>
                <w:rFonts w:hint="default" w:ascii="Times New Roman" w:hAnsi="Times New Roman" w:eastAsia="仿宋_GB2312" w:cs="Times New Roman"/>
                <w:bCs/>
                <w:szCs w:val="21"/>
                <w:lang w:val="en" w:eastAsia="zh-CN" w:bidi="ar-SA"/>
              </w:rPr>
              <w:t>仁和湾计划引进首店项目尽快落地落实</w:t>
            </w:r>
            <w:r>
              <w:rPr>
                <w:rFonts w:hint="eastAsia" w:ascii="Times New Roman" w:hAnsi="Times New Roman" w:eastAsia="仿宋_GB2312" w:cs="Times New Roman"/>
                <w:bCs/>
                <w:szCs w:val="21"/>
                <w:lang w:val="en" w:eastAsia="zh-CN" w:bidi="ar-SA"/>
              </w:rPr>
              <w:t>。</w:t>
            </w:r>
          </w:p>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 w:eastAsia="zh-CN" w:bidi="ar-SA"/>
              </w:rPr>
              <w:t>二季度：鼓励万达广场、银泰城引进国际国内知名首店</w:t>
            </w:r>
            <w:r>
              <w:rPr>
                <w:rFonts w:hint="default" w:ascii="Times New Roman" w:hAnsi="Times New Roman" w:eastAsia="仿宋_GB2312" w:cs="Times New Roman"/>
                <w:bCs/>
                <w:szCs w:val="21"/>
                <w:lang w:val="en-US" w:eastAsia="zh-CN" w:bidi="ar-SA"/>
              </w:rPr>
              <w:t>1-2家</w:t>
            </w:r>
            <w:r>
              <w:rPr>
                <w:rFonts w:hint="eastAsia" w:ascii="Times New Roman" w:hAnsi="Times New Roman" w:eastAsia="仿宋_GB2312" w:cs="Times New Roman"/>
                <w:bCs/>
                <w:szCs w:val="21"/>
                <w:lang w:val="en-US" w:eastAsia="zh-CN" w:bidi="ar-SA"/>
              </w:rPr>
              <w:t>。</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三季度：引导城市美学中心项目引入攀西首店</w:t>
            </w:r>
            <w:r>
              <w:rPr>
                <w:rFonts w:hint="eastAsia" w:ascii="Times New Roman" w:hAnsi="Times New Roman" w:eastAsia="仿宋_GB2312" w:cs="Times New Roman"/>
                <w:bCs/>
                <w:szCs w:val="21"/>
                <w:lang w:val="en" w:eastAsia="zh-CN" w:bidi="ar-SA"/>
              </w:rPr>
              <w:t>。</w:t>
            </w:r>
          </w:p>
          <w:p>
            <w:pPr>
              <w:jc w:val="left"/>
              <w:rPr>
                <w:rFonts w:hint="default" w:ascii="Times New Roman" w:hAnsi="Times New Roman" w:eastAsia="仿宋_GB2312" w:cs="Times New Roman"/>
                <w:bCs/>
                <w:szCs w:val="21"/>
                <w:lang w:val="en-US" w:eastAsia="en-US" w:bidi="ar-SA"/>
              </w:rPr>
            </w:pPr>
            <w:r>
              <w:rPr>
                <w:rFonts w:hint="default" w:ascii="Times New Roman" w:hAnsi="Times New Roman" w:eastAsia="仿宋_GB2312" w:cs="Times New Roman"/>
                <w:bCs/>
                <w:szCs w:val="21"/>
                <w:lang w:val="en" w:eastAsia="zh-CN" w:bidi="ar-SA"/>
              </w:rPr>
              <w:t>四季度：年内完成</w:t>
            </w:r>
            <w:r>
              <w:rPr>
                <w:rFonts w:hint="default" w:ascii="Times New Roman" w:hAnsi="Times New Roman" w:eastAsia="仿宋_GB2312" w:cs="Times New Roman"/>
                <w:bCs/>
                <w:szCs w:val="21"/>
                <w:lang w:val="en-US" w:eastAsia="zh-CN" w:bidi="ar-SA"/>
              </w:rPr>
              <w:t>10户以上品牌首店任务。</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市商务局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分管领导：崔测东</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分管科室：内贸组</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责任人：钱源</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12</w:t>
            </w:r>
          </w:p>
        </w:tc>
        <w:tc>
          <w:tcPr>
            <w:tcW w:w="1335" w:type="dxa"/>
            <w:vMerge w:val="continue"/>
            <w:noWrap w:val="0"/>
            <w:vAlign w:val="top"/>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重点培育10个标志性新场景，争创1个创新消费引领县。</w:t>
            </w:r>
          </w:p>
        </w:tc>
        <w:tc>
          <w:tcPr>
            <w:tcW w:w="4800" w:type="dxa"/>
            <w:noWrap w:val="0"/>
            <w:vAlign w:val="center"/>
          </w:tcPr>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一季度：梳理商贸流通、文化旅游、运动康养等领域现有标志性新场景情况，做好项目储备</w:t>
            </w:r>
            <w:r>
              <w:rPr>
                <w:rFonts w:hint="eastAsia" w:ascii="Times New Roman" w:hAnsi="Times New Roman" w:eastAsia="仿宋_GB2312" w:cs="Times New Roman"/>
                <w:bCs/>
                <w:szCs w:val="21"/>
                <w:lang w:val="en" w:eastAsia="zh-CN" w:bidi="ar-SA"/>
              </w:rPr>
              <w:t>。</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二季度：鼓励有申报创新消费引领县项目潜力的县</w:t>
            </w:r>
            <w:r>
              <w:rPr>
                <w:rFonts w:hint="eastAsia" w:ascii="Times New Roman" w:hAnsi="Times New Roman" w:eastAsia="仿宋_GB2312" w:cs="Times New Roman"/>
                <w:bCs/>
                <w:szCs w:val="21"/>
                <w:lang w:val="en" w:eastAsia="zh-CN" w:bidi="ar-SA"/>
              </w:rPr>
              <w:t>（</w:t>
            </w:r>
            <w:r>
              <w:rPr>
                <w:rFonts w:hint="default" w:ascii="Times New Roman" w:hAnsi="Times New Roman" w:eastAsia="仿宋_GB2312" w:cs="Times New Roman"/>
                <w:bCs/>
                <w:szCs w:val="21"/>
                <w:lang w:val="en" w:eastAsia="zh-CN" w:bidi="ar-SA"/>
              </w:rPr>
              <w:t>区</w:t>
            </w:r>
            <w:r>
              <w:rPr>
                <w:rFonts w:hint="eastAsia" w:ascii="Times New Roman" w:hAnsi="Times New Roman" w:eastAsia="仿宋_GB2312" w:cs="Times New Roman"/>
                <w:bCs/>
                <w:szCs w:val="21"/>
                <w:lang w:val="en" w:eastAsia="zh-CN" w:bidi="ar-SA"/>
              </w:rPr>
              <w:t>）</w:t>
            </w:r>
            <w:r>
              <w:rPr>
                <w:rFonts w:hint="default" w:ascii="Times New Roman" w:hAnsi="Times New Roman" w:eastAsia="仿宋_GB2312" w:cs="Times New Roman"/>
                <w:bCs/>
                <w:szCs w:val="21"/>
                <w:lang w:val="en" w:eastAsia="zh-CN" w:bidi="ar-SA"/>
              </w:rPr>
              <w:t>按照商务厅要求做好项目准备</w:t>
            </w:r>
            <w:r>
              <w:rPr>
                <w:rFonts w:hint="eastAsia" w:ascii="Times New Roman" w:hAnsi="Times New Roman" w:eastAsia="仿宋_GB2312" w:cs="Times New Roman"/>
                <w:bCs/>
                <w:szCs w:val="21"/>
                <w:lang w:val="en" w:eastAsia="zh-CN" w:bidi="ar-SA"/>
              </w:rPr>
              <w:t>。</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三季度：按照商务厅工作要求申报项目</w:t>
            </w:r>
            <w:r>
              <w:rPr>
                <w:rFonts w:hint="eastAsia" w:ascii="Times New Roman" w:hAnsi="Times New Roman" w:eastAsia="仿宋_GB2312" w:cs="Times New Roman"/>
                <w:bCs/>
                <w:szCs w:val="21"/>
                <w:lang w:val="en" w:eastAsia="zh-CN" w:bidi="ar-SA"/>
              </w:rPr>
              <w:t>。</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四季度：力争申报成功</w:t>
            </w:r>
            <w:r>
              <w:rPr>
                <w:rFonts w:hint="default" w:ascii="Times New Roman" w:hAnsi="Times New Roman" w:eastAsia="仿宋_GB2312" w:cs="Times New Roman"/>
                <w:bCs/>
                <w:szCs w:val="21"/>
                <w:lang w:val="en-US" w:eastAsia="zh-CN" w:bidi="ar-SA"/>
              </w:rPr>
              <w:t>1个创新消费引领县。</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市商务局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分管领导：崔测东</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分管科室：内贸组</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责任人：钱源</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13</w:t>
            </w:r>
          </w:p>
        </w:tc>
        <w:tc>
          <w:tcPr>
            <w:tcW w:w="1335" w:type="dxa"/>
            <w:vMerge w:val="continue"/>
            <w:noWrap w:val="0"/>
            <w:vAlign w:val="center"/>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创建</w:t>
            </w:r>
            <w:r>
              <w:rPr>
                <w:rFonts w:hint="default" w:ascii="Times New Roman" w:hAnsi="Times New Roman" w:eastAsia="仿宋_GB2312" w:cs="Times New Roman"/>
                <w:bCs/>
                <w:szCs w:val="21"/>
                <w:lang w:bidi="ar-SA"/>
              </w:rPr>
              <w:t>1个</w:t>
            </w:r>
            <w:r>
              <w:rPr>
                <w:rFonts w:hint="default" w:ascii="Times New Roman" w:hAnsi="Times New Roman" w:eastAsia="仿宋_GB2312" w:cs="Times New Roman"/>
                <w:bCs/>
                <w:szCs w:val="21"/>
                <w:lang w:val="en" w:eastAsia="en" w:bidi="ar-SA"/>
              </w:rPr>
              <w:t>一刻钟便民生活服务圈示范试点。</w:t>
            </w:r>
          </w:p>
        </w:tc>
        <w:tc>
          <w:tcPr>
            <w:tcW w:w="4800" w:type="dxa"/>
            <w:noWrap w:val="0"/>
            <w:vAlign w:val="center"/>
          </w:tcPr>
          <w:p>
            <w:pPr>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szCs w:val="21"/>
                <w:lang w:val="en" w:eastAsia="zh-CN" w:bidi="ar-SA"/>
              </w:rPr>
              <w:t>一季度：调研中环、金瓯、华芝等便民生活服务圈建设情况，</w:t>
            </w:r>
            <w:r>
              <w:rPr>
                <w:rFonts w:hint="default" w:ascii="Times New Roman" w:hAnsi="Times New Roman" w:eastAsia="仿宋_GB2312" w:cs="Times New Roman"/>
                <w:bCs/>
                <w:color w:val="auto"/>
                <w:szCs w:val="21"/>
                <w:lang w:val="en" w:eastAsia="zh-CN" w:bidi="ar-SA"/>
              </w:rPr>
              <w:t>动员攀钢生活服务公司、北京华联、正好超市等重点超市向社区连锁店发展，完善一刻钟便民生活圈社区店布局。</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二季度：梳理点位，明确便民生活服务圈示范点位，开展一刻钟便民生活服务圈示范试点建设。</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三季度：加快推进一刻钟便民生活服务圈示范试点建设。</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四季度：力争成功申报</w:t>
            </w:r>
            <w:r>
              <w:rPr>
                <w:rFonts w:hint="default" w:ascii="Times New Roman" w:hAnsi="Times New Roman" w:eastAsia="仿宋_GB2312" w:cs="Times New Roman"/>
                <w:bCs/>
                <w:szCs w:val="21"/>
                <w:lang w:val="en-US" w:eastAsia="zh-CN" w:bidi="ar-SA"/>
              </w:rPr>
              <w:t>1个</w:t>
            </w:r>
            <w:r>
              <w:rPr>
                <w:rFonts w:hint="default" w:ascii="Times New Roman" w:hAnsi="Times New Roman" w:eastAsia="仿宋_GB2312" w:cs="Times New Roman"/>
                <w:bCs/>
                <w:szCs w:val="21"/>
                <w:lang w:val="en" w:eastAsia="zh-CN" w:bidi="ar-SA"/>
              </w:rPr>
              <w:t>一刻钟便民生活服务圈示范试点建设。</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市商务局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分管领导：崔测东</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分管科室：内贸组</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责任人：钱源</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14</w:t>
            </w:r>
          </w:p>
        </w:tc>
        <w:tc>
          <w:tcPr>
            <w:tcW w:w="1335" w:type="dxa"/>
            <w:vMerge w:val="continue"/>
            <w:noWrap w:val="0"/>
            <w:vAlign w:val="center"/>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创建</w:t>
            </w:r>
            <w:r>
              <w:rPr>
                <w:rFonts w:hint="default" w:ascii="Times New Roman" w:hAnsi="Times New Roman" w:eastAsia="仿宋_GB2312" w:cs="Times New Roman"/>
                <w:bCs/>
                <w:szCs w:val="21"/>
                <w:lang w:bidi="ar-SA"/>
              </w:rPr>
              <w:t>1个“四川老字号”。</w:t>
            </w:r>
          </w:p>
        </w:tc>
        <w:tc>
          <w:tcPr>
            <w:tcW w:w="4800" w:type="dxa"/>
            <w:noWrap w:val="0"/>
            <w:vAlign w:val="center"/>
          </w:tcPr>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一季度：梳理挖掘本地品牌历史及价值</w:t>
            </w:r>
            <w:r>
              <w:rPr>
                <w:rFonts w:hint="eastAsia" w:ascii="Times New Roman" w:hAnsi="Times New Roman" w:eastAsia="仿宋_GB2312" w:cs="Times New Roman"/>
                <w:bCs/>
                <w:szCs w:val="21"/>
                <w:lang w:val="en" w:eastAsia="zh-CN" w:bidi="ar-SA"/>
              </w:rPr>
              <w:t>。</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二季度：调研盐边羊肉米线、老食匠等品牌情况，追溯历史及品牌价值，明确</w:t>
            </w:r>
            <w:r>
              <w:rPr>
                <w:rFonts w:hint="default" w:ascii="Times New Roman" w:hAnsi="Times New Roman" w:eastAsia="仿宋_GB2312" w:cs="Times New Roman"/>
                <w:bCs/>
                <w:szCs w:val="21"/>
                <w:lang w:val="en-US" w:eastAsia="zh-CN" w:bidi="ar-SA"/>
              </w:rPr>
              <w:t>1个</w:t>
            </w:r>
            <w:r>
              <w:rPr>
                <w:rFonts w:hint="default" w:ascii="Times New Roman" w:hAnsi="Times New Roman" w:eastAsia="仿宋_GB2312" w:cs="Times New Roman"/>
                <w:bCs/>
                <w:szCs w:val="21"/>
                <w:lang w:val="en" w:eastAsia="zh-CN" w:bidi="ar-SA"/>
              </w:rPr>
              <w:t>“四川老字号”创建品牌。</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三季度：加强向上对接力度，开展“四川老字号”品牌创建。</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四季度：力争成功创建</w:t>
            </w:r>
            <w:r>
              <w:rPr>
                <w:rFonts w:hint="default" w:ascii="Times New Roman" w:hAnsi="Times New Roman" w:eastAsia="仿宋_GB2312" w:cs="Times New Roman"/>
                <w:bCs/>
                <w:szCs w:val="21"/>
                <w:lang w:val="en-US" w:eastAsia="zh-CN" w:bidi="ar-SA"/>
              </w:rPr>
              <w:t>1个“四川老字号”品牌。</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市商务局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分管领导：崔测东</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分管科室：内贸组</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责任人：钱源</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480" w:type="dxa"/>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15</w:t>
            </w:r>
          </w:p>
        </w:tc>
        <w:tc>
          <w:tcPr>
            <w:tcW w:w="1335" w:type="dxa"/>
            <w:vMerge w:val="continue"/>
            <w:noWrap w:val="0"/>
            <w:vAlign w:val="center"/>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评选</w:t>
            </w:r>
            <w:r>
              <w:rPr>
                <w:rFonts w:hint="default" w:ascii="Times New Roman" w:hAnsi="Times New Roman" w:eastAsia="仿宋_GB2312" w:cs="Times New Roman"/>
                <w:bCs/>
                <w:szCs w:val="21"/>
                <w:lang w:bidi="ar-SA"/>
              </w:rPr>
              <w:t>50</w:t>
            </w:r>
            <w:r>
              <w:rPr>
                <w:rFonts w:hint="default" w:ascii="Times New Roman" w:hAnsi="Times New Roman" w:eastAsia="仿宋_GB2312" w:cs="Times New Roman"/>
                <w:bCs/>
                <w:szCs w:val="21"/>
                <w:lang w:val="en" w:eastAsia="en" w:bidi="ar-SA"/>
              </w:rPr>
              <w:t>户</w:t>
            </w:r>
            <w:r>
              <w:rPr>
                <w:rFonts w:hint="default" w:ascii="Times New Roman" w:hAnsi="Times New Roman" w:eastAsia="仿宋_GB2312" w:cs="Times New Roman"/>
                <w:bCs/>
                <w:szCs w:val="21"/>
                <w:lang w:bidi="ar-SA"/>
              </w:rPr>
              <w:t>特色餐饮店，举办“攀菜”厨艺大赛，推出“攀花”创意菜，打造龙密路山地生态餐饮主题美食街。</w:t>
            </w:r>
          </w:p>
        </w:tc>
        <w:tc>
          <w:tcPr>
            <w:tcW w:w="4800" w:type="dxa"/>
            <w:noWrap w:val="0"/>
            <w:vAlign w:val="center"/>
          </w:tcPr>
          <w:p>
            <w:pPr>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zh-CN" w:bidi="ar-SA"/>
              </w:rPr>
              <w:t>一季度：结合天府名店评选，梳理我市特色餐饮店名单。调查研究龙密路餐饮情况，为打造餐饮主题美食街进行项目研判。</w:t>
            </w:r>
          </w:p>
          <w:p>
            <w:pPr>
              <w:rPr>
                <w:rFonts w:hint="default" w:ascii="Times New Roman" w:hAnsi="Times New Roman" w:eastAsia="仿宋_GB2312" w:cs="Times New Roman"/>
                <w:bCs/>
                <w:color w:val="auto"/>
                <w:szCs w:val="21"/>
                <w:lang w:val="en-US" w:eastAsia="zh-CN" w:bidi="ar-SA"/>
              </w:rPr>
            </w:pPr>
            <w:r>
              <w:rPr>
                <w:rFonts w:hint="default" w:ascii="Times New Roman" w:hAnsi="Times New Roman" w:eastAsia="仿宋_GB2312" w:cs="Times New Roman"/>
                <w:bCs/>
                <w:color w:val="auto"/>
                <w:szCs w:val="21"/>
                <w:lang w:val="en" w:eastAsia="zh-CN" w:bidi="ar-SA"/>
              </w:rPr>
              <w:t>二季度：完成我市</w:t>
            </w:r>
            <w:r>
              <w:rPr>
                <w:rFonts w:hint="default" w:ascii="Times New Roman" w:hAnsi="Times New Roman" w:eastAsia="仿宋_GB2312" w:cs="Times New Roman"/>
                <w:bCs/>
                <w:color w:val="auto"/>
                <w:szCs w:val="21"/>
                <w:lang w:val="en-US" w:eastAsia="zh-CN" w:bidi="ar-SA"/>
              </w:rPr>
              <w:t>50家特色餐饮店</w:t>
            </w:r>
            <w:r>
              <w:rPr>
                <w:rFonts w:hint="default" w:ascii="Times New Roman" w:hAnsi="Times New Roman" w:eastAsia="仿宋_GB2312" w:cs="Times New Roman"/>
                <w:bCs/>
                <w:color w:val="auto"/>
                <w:szCs w:val="21"/>
                <w:lang w:val="en" w:eastAsia="zh-CN" w:bidi="ar-SA"/>
              </w:rPr>
              <w:t>评选。</w:t>
            </w:r>
          </w:p>
          <w:p>
            <w:pPr>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zh-CN" w:bidi="ar-SA"/>
              </w:rPr>
              <w:t>三季度：依托市餐饮协会，举办“攀菜”厨艺大赛，推出“攀花”创意菜。</w:t>
            </w:r>
          </w:p>
          <w:p>
            <w:pPr>
              <w:jc w:val="left"/>
              <w:rPr>
                <w:rFonts w:hint="default" w:ascii="Times New Roman" w:hAnsi="Times New Roman" w:eastAsia="仿宋_GB2312" w:cs="Times New Roman"/>
                <w:bCs/>
                <w:color w:val="auto"/>
                <w:szCs w:val="21"/>
                <w:lang w:val="en" w:eastAsia="en" w:bidi="ar-SA"/>
              </w:rPr>
            </w:pPr>
            <w:r>
              <w:rPr>
                <w:rFonts w:hint="default" w:ascii="Times New Roman" w:hAnsi="Times New Roman" w:eastAsia="仿宋_GB2312" w:cs="Times New Roman"/>
                <w:bCs/>
                <w:color w:val="auto"/>
                <w:szCs w:val="21"/>
                <w:lang w:val="en" w:eastAsia="zh-CN" w:bidi="ar-SA"/>
              </w:rPr>
              <w:t>四季度：支持东区政府、市城建交</w:t>
            </w:r>
            <w:r>
              <w:rPr>
                <w:rFonts w:hint="eastAsia" w:ascii="Times New Roman" w:hAnsi="Times New Roman" w:eastAsia="仿宋_GB2312" w:cs="Times New Roman"/>
                <w:bCs/>
                <w:color w:val="auto"/>
                <w:szCs w:val="21"/>
                <w:lang w:val="en" w:eastAsia="zh-CN" w:bidi="ar-SA"/>
              </w:rPr>
              <w:t>通</w:t>
            </w:r>
            <w:r>
              <w:rPr>
                <w:rFonts w:hint="default" w:ascii="Times New Roman" w:hAnsi="Times New Roman" w:eastAsia="仿宋_GB2312" w:cs="Times New Roman"/>
                <w:bCs/>
                <w:color w:val="auto"/>
                <w:szCs w:val="21"/>
                <w:lang w:val="en" w:eastAsia="zh-CN" w:bidi="ar-SA"/>
              </w:rPr>
              <w:t>集团</w:t>
            </w:r>
            <w:r>
              <w:rPr>
                <w:rFonts w:hint="default" w:ascii="Times New Roman" w:hAnsi="Times New Roman" w:eastAsia="仿宋_GB2312" w:cs="Times New Roman"/>
                <w:bCs/>
                <w:color w:val="auto"/>
                <w:szCs w:val="21"/>
                <w:lang w:bidi="ar-SA"/>
              </w:rPr>
              <w:t>打造龙密路山地生态餐饮主题美食街。</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市商务局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分管领导：崔测东</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分管科室：内贸组</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责任人：钱源</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4" w:hRule="atLeast"/>
        </w:trPr>
        <w:tc>
          <w:tcPr>
            <w:tcW w:w="480" w:type="dxa"/>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16</w:t>
            </w:r>
          </w:p>
        </w:tc>
        <w:tc>
          <w:tcPr>
            <w:tcW w:w="1335" w:type="dxa"/>
            <w:vMerge w:val="continue"/>
            <w:noWrap w:val="0"/>
            <w:vAlign w:val="center"/>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推进京东（盐边）乡村振兴产业园、农产品分拣包装中心、陌农帮农产品商贸物流等</w:t>
            </w:r>
            <w:r>
              <w:rPr>
                <w:rFonts w:hint="default" w:ascii="Times New Roman" w:hAnsi="Times New Roman" w:eastAsia="仿宋_GB2312" w:cs="Times New Roman"/>
                <w:bCs/>
                <w:szCs w:val="21"/>
                <w:lang w:bidi="ar-SA"/>
              </w:rPr>
              <w:t>4个县域商业体系项目建设，完善县、乡、村商贸物流网点布局。</w:t>
            </w:r>
          </w:p>
        </w:tc>
        <w:tc>
          <w:tcPr>
            <w:tcW w:w="4800"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一季度：完成农产品分级分拣包装中心分选设备安装；完成陌农帮农产品商贸物流项目服务中心网点布局；建立农产品自动化销售专区。</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二季度：完成农产品分级分拣包装中心分选设备调试；完成陌农帮农产品商贸物流项目网点打造；推进鑫美联生活超市改造装修。</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三季度：完成陌农帮农产品商贸物流项目物流网点互联；构建完成完整的乡村振兴特色产业链。</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四季度：</w:t>
            </w:r>
            <w:r>
              <w:rPr>
                <w:rFonts w:hint="default" w:ascii="Times New Roman" w:hAnsi="Times New Roman" w:eastAsia="仿宋_GB2312" w:cs="Times New Roman"/>
                <w:bCs/>
                <w:w w:val="95"/>
                <w:sz w:val="21"/>
                <w:szCs w:val="21"/>
                <w:lang w:val="en" w:eastAsia="zh-CN" w:bidi="ar-SA"/>
              </w:rPr>
              <w:t>完成农产品分级分拣包装中心、陌农帮农产品商贸物流、鑫美联生活超市升级改造等项目建设。</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市商务局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分管领导：崔测东</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分管科室：内贸组</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责任人：钱源</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17</w:t>
            </w:r>
          </w:p>
        </w:tc>
        <w:tc>
          <w:tcPr>
            <w:tcW w:w="1335" w:type="dxa"/>
            <w:vMerge w:val="continue"/>
            <w:noWrap w:val="0"/>
            <w:vAlign w:val="center"/>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提升攀枝花现代服务业产业园等电商园区服务能力，发展壮大电商直播基地。</w:t>
            </w:r>
          </w:p>
        </w:tc>
        <w:tc>
          <w:tcPr>
            <w:tcW w:w="4800"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一季度：摸清攀枝花现代服务业产业园、京东（盐边）乡村振兴产业园现状、存在的问题，针对短板提出优化提升方案。</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二季度：对阳光米易电商产业（直播）基地新业态基地项目进行验收。强化示范作用。带领本地基地学习先进地区经验。</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三季度：指导基地积极申报第二批省级新业态基地项目。</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四季度：</w:t>
            </w:r>
            <w:r>
              <w:rPr>
                <w:rFonts w:hint="default" w:ascii="Times New Roman" w:hAnsi="Times New Roman" w:eastAsia="仿宋_GB2312" w:cs="Times New Roman"/>
                <w:bCs/>
                <w:w w:val="90"/>
                <w:szCs w:val="21"/>
                <w:lang w:val="en" w:eastAsia="zh-CN" w:bidi="ar-SA"/>
              </w:rPr>
              <w:t>力争成功申报第二批省级新业态基地项目。</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市商务局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分管领导：崔测东</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分管科室：内贸组</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责任人：钱源</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bidi="ar-SA"/>
              </w:rPr>
              <w:t>1</w:t>
            </w:r>
            <w:r>
              <w:rPr>
                <w:rFonts w:hint="default" w:ascii="Times New Roman" w:hAnsi="Times New Roman" w:eastAsia="仿宋_GB2312" w:cs="Times New Roman"/>
                <w:bCs/>
                <w:szCs w:val="21"/>
                <w:lang w:val="en-US" w:eastAsia="zh-CN" w:bidi="ar-SA"/>
              </w:rPr>
              <w:t>8</w:t>
            </w:r>
          </w:p>
        </w:tc>
        <w:tc>
          <w:tcPr>
            <w:tcW w:w="1335" w:type="dxa"/>
            <w:vMerge w:val="continue"/>
            <w:noWrap w:val="0"/>
            <w:vAlign w:val="center"/>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推进泽瀚物流冷链配送、田野深加工低温配送中心、正好超市生鲜智慧平台、盐边鲜活农产品集散地冷链项目建设，促进冷链物流各环节有序衔接，畅通产品上行下行渠道。</w:t>
            </w:r>
          </w:p>
        </w:tc>
        <w:tc>
          <w:tcPr>
            <w:tcW w:w="4800"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一、二季度：加快推进泽翰物流冷链配送等4个农产品供应链项目建设，开展项目中期评估。</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三、四季度：督导泽翰物流冷链配送等4个农产品供应链项目建设进度，推进项目全面完成建设，组织开展项目验收工作。</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市商务局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分管领导：崔测东</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分管科室：内贸组</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责任人：钱源</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东区政府、仁和区政府、盐边县政府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19</w:t>
            </w:r>
          </w:p>
        </w:tc>
        <w:tc>
          <w:tcPr>
            <w:tcW w:w="1335" w:type="dxa"/>
            <w:vMerge w:val="continue"/>
            <w:noWrap w:val="0"/>
            <w:vAlign w:val="center"/>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开展电商人才培训，全年开展培训</w:t>
            </w:r>
            <w:r>
              <w:rPr>
                <w:rFonts w:hint="default" w:ascii="Times New Roman" w:hAnsi="Times New Roman" w:eastAsia="仿宋_GB2312" w:cs="Times New Roman"/>
                <w:bCs/>
                <w:szCs w:val="21"/>
                <w:lang w:bidi="ar-SA"/>
              </w:rPr>
              <w:t>100场以上，8000人次以上；开展互联网营销大赛。</w:t>
            </w:r>
          </w:p>
        </w:tc>
        <w:tc>
          <w:tcPr>
            <w:tcW w:w="4800" w:type="dxa"/>
            <w:noWrap w:val="0"/>
            <w:vAlign w:val="center"/>
          </w:tcPr>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 w:eastAsia="zh-CN" w:bidi="ar-SA"/>
              </w:rPr>
              <w:t>一季度：通过各电商直播基地常态化开展电商人才培训。开展</w:t>
            </w:r>
            <w:r>
              <w:rPr>
                <w:rFonts w:hint="default" w:ascii="Times New Roman" w:hAnsi="Times New Roman" w:eastAsia="仿宋_GB2312" w:cs="Times New Roman"/>
                <w:bCs/>
                <w:szCs w:val="21"/>
                <w:lang w:val="en-US" w:eastAsia="zh-CN" w:bidi="ar-SA"/>
              </w:rPr>
              <w:t>20场以上，培训</w:t>
            </w:r>
            <w:r>
              <w:rPr>
                <w:rFonts w:hint="eastAsia" w:ascii="Times New Roman" w:hAnsi="Times New Roman" w:eastAsia="仿宋_GB2312" w:cs="Times New Roman"/>
                <w:bCs/>
                <w:szCs w:val="21"/>
                <w:lang w:val="en-US" w:eastAsia="zh-CN" w:bidi="ar-SA"/>
              </w:rPr>
              <w:t>1200</w:t>
            </w:r>
            <w:r>
              <w:rPr>
                <w:rFonts w:hint="default" w:ascii="Times New Roman" w:hAnsi="Times New Roman" w:eastAsia="仿宋_GB2312" w:cs="Times New Roman"/>
                <w:bCs/>
                <w:szCs w:val="21"/>
                <w:lang w:val="en-US" w:eastAsia="zh-CN" w:bidi="ar-SA"/>
              </w:rPr>
              <w:t>余人次。</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二季度：计划组织本地电商协会、企业参加省内外各种电商培训班，培训</w:t>
            </w:r>
            <w:r>
              <w:rPr>
                <w:rFonts w:hint="default" w:ascii="Times New Roman" w:hAnsi="Times New Roman" w:eastAsia="仿宋_GB2312" w:cs="Times New Roman"/>
                <w:bCs/>
                <w:szCs w:val="21"/>
                <w:lang w:val="en-US" w:eastAsia="zh-CN" w:bidi="ar-SA"/>
              </w:rPr>
              <w:t>300</w:t>
            </w:r>
            <w:r>
              <w:rPr>
                <w:rFonts w:hint="default" w:ascii="Times New Roman" w:hAnsi="Times New Roman" w:eastAsia="仿宋_GB2312" w:cs="Times New Roman"/>
                <w:bCs/>
                <w:szCs w:val="21"/>
                <w:lang w:val="en" w:eastAsia="zh-CN" w:bidi="ar-SA"/>
              </w:rPr>
              <w:t>人次。计划组织互联网营销大赛。常态化开展培训。开展</w:t>
            </w:r>
            <w:r>
              <w:rPr>
                <w:rFonts w:hint="default" w:ascii="Times New Roman" w:hAnsi="Times New Roman" w:eastAsia="仿宋_GB2312" w:cs="Times New Roman"/>
                <w:bCs/>
                <w:szCs w:val="21"/>
                <w:lang w:val="en-US" w:eastAsia="zh-CN" w:bidi="ar-SA"/>
              </w:rPr>
              <w:t>40场以上，培训2500余人次。</w:t>
            </w:r>
          </w:p>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 w:eastAsia="zh-CN" w:bidi="ar-SA"/>
              </w:rPr>
              <w:t>三季度：结合电商芒果节组织互联网营销大赛。计划招募</w:t>
            </w:r>
            <w:r>
              <w:rPr>
                <w:rFonts w:hint="default" w:ascii="Times New Roman" w:hAnsi="Times New Roman" w:eastAsia="仿宋_GB2312" w:cs="Times New Roman"/>
                <w:bCs/>
                <w:szCs w:val="21"/>
                <w:lang w:val="en-US" w:eastAsia="zh-CN" w:bidi="ar-SA"/>
              </w:rPr>
              <w:t>200余人参赛。结合乡村振兴开展农村电商培训，</w:t>
            </w:r>
            <w:r>
              <w:rPr>
                <w:rFonts w:hint="default" w:ascii="Times New Roman" w:hAnsi="Times New Roman" w:eastAsia="仿宋_GB2312" w:cs="Times New Roman"/>
                <w:bCs/>
                <w:szCs w:val="21"/>
                <w:lang w:val="en" w:eastAsia="zh-CN" w:bidi="ar-SA"/>
              </w:rPr>
              <w:t>开展</w:t>
            </w:r>
            <w:r>
              <w:rPr>
                <w:rFonts w:hint="default" w:ascii="Times New Roman" w:hAnsi="Times New Roman" w:eastAsia="仿宋_GB2312" w:cs="Times New Roman"/>
                <w:bCs/>
                <w:szCs w:val="21"/>
                <w:lang w:val="en-US" w:eastAsia="zh-CN" w:bidi="ar-SA"/>
              </w:rPr>
              <w:t>40场以上，培训2500余人次。</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四季度：通过协会、基地常态化开展培训</w:t>
            </w:r>
            <w:r>
              <w:rPr>
                <w:rFonts w:hint="default" w:ascii="Times New Roman" w:hAnsi="Times New Roman" w:eastAsia="仿宋_GB2312" w:cs="Times New Roman"/>
                <w:bCs/>
                <w:szCs w:val="21"/>
                <w:lang w:val="en-US" w:eastAsia="zh-CN" w:bidi="ar-SA"/>
              </w:rPr>
              <w:t>20场以上，培训1200余人次。</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市商务局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分管领导：崔测东</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分管科室：内贸组</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责任人：钱源</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bidi="ar-SA"/>
              </w:rPr>
              <w:t>2</w:t>
            </w:r>
            <w:r>
              <w:rPr>
                <w:rFonts w:hint="default" w:ascii="Times New Roman" w:hAnsi="Times New Roman" w:eastAsia="仿宋_GB2312" w:cs="Times New Roman"/>
                <w:bCs/>
                <w:szCs w:val="21"/>
                <w:lang w:val="en-US" w:eastAsia="zh-CN" w:bidi="ar-SA"/>
              </w:rPr>
              <w:t>0</w:t>
            </w:r>
          </w:p>
        </w:tc>
        <w:tc>
          <w:tcPr>
            <w:tcW w:w="1335" w:type="dxa"/>
            <w:vMerge w:val="restart"/>
            <w:noWrap w:val="0"/>
            <w:vAlign w:val="center"/>
          </w:tcPr>
          <w:p>
            <w:pPr>
              <w:jc w:val="center"/>
              <w:rPr>
                <w:rFonts w:ascii="Times New Roman" w:hAnsi="Times New Roman" w:eastAsia="仿宋_GB2312" w:cs="Times New Roman"/>
                <w:bCs/>
                <w:lang w:val="en" w:eastAsia="en" w:bidi="ar-SA"/>
              </w:rPr>
            </w:pPr>
          </w:p>
          <w:p>
            <w:pPr>
              <w:pStyle w:val="2"/>
              <w:jc w:val="left"/>
            </w:pPr>
          </w:p>
          <w:p>
            <w:pPr>
              <w:jc w:val="both"/>
            </w:pPr>
          </w:p>
          <w:p>
            <w:pPr>
              <w:pStyle w:val="2"/>
              <w:jc w:val="left"/>
            </w:pPr>
          </w:p>
          <w:p>
            <w:pPr>
              <w:jc w:val="both"/>
              <w:rPr>
                <w:rFonts w:hint="default"/>
              </w:rPr>
            </w:pPr>
          </w:p>
          <w:p>
            <w:pPr>
              <w:pStyle w:val="15"/>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r>
              <w:rPr>
                <w:rFonts w:hint="default" w:ascii="Times New Roman" w:hAnsi="Times New Roman" w:eastAsia="仿宋_GB2312" w:cs="Times New Roman"/>
                <w:bCs/>
                <w:lang w:val="en" w:eastAsia="en" w:bidi="ar-SA"/>
              </w:rPr>
              <w:t>产业发展</w:t>
            </w:r>
          </w:p>
          <w:p>
            <w:pPr>
              <w:jc w:val="center"/>
              <w:rPr>
                <w:rFonts w:hint="default" w:ascii="Times New Roman" w:hAnsi="Times New Roman" w:eastAsia="仿宋_GB2312" w:cs="Times New Roman"/>
                <w:bCs/>
                <w:lang w:val="en" w:eastAsia="en" w:bidi="ar-SA"/>
              </w:rPr>
            </w:pPr>
            <w:r>
              <w:rPr>
                <w:rFonts w:hint="default" w:ascii="Times New Roman" w:hAnsi="Times New Roman" w:eastAsia="仿宋_GB2312" w:cs="Times New Roman"/>
                <w:bCs/>
                <w:lang w:val="en" w:eastAsia="en" w:bidi="ar-SA"/>
              </w:rPr>
              <w:t>（现代物流）</w:t>
            </w:r>
          </w:p>
          <w:p>
            <w:pPr>
              <w:pStyle w:val="2"/>
              <w:rPr>
                <w:rFonts w:hint="default" w:ascii="Times New Roman" w:hAnsi="Times New Roman" w:eastAsia="仿宋_GB2312" w:cs="Times New Roman"/>
                <w:bCs/>
                <w:lang w:val="en" w:eastAsia="en" w:bidi="ar-SA"/>
              </w:rPr>
            </w:pPr>
          </w:p>
          <w:p>
            <w:pPr>
              <w:rPr>
                <w:rFonts w:hint="default" w:ascii="Times New Roman" w:hAnsi="Times New Roman" w:eastAsia="仿宋_GB2312" w:cs="Times New Roman"/>
                <w:bCs/>
                <w:lang w:val="en" w:eastAsia="en" w:bidi="ar-SA"/>
              </w:rPr>
            </w:pPr>
          </w:p>
          <w:p>
            <w:pPr>
              <w:pStyle w:val="15"/>
              <w:rPr>
                <w:rFonts w:hint="default" w:ascii="Times New Roman" w:hAnsi="Times New Roman" w:eastAsia="仿宋_GB2312" w:cs="Times New Roman"/>
                <w:bCs/>
                <w:lang w:val="en" w:eastAsia="en" w:bidi="ar-SA"/>
              </w:rPr>
            </w:pPr>
          </w:p>
          <w:p>
            <w:pPr>
              <w:pStyle w:val="2"/>
              <w:rPr>
                <w:rFonts w:hint="default" w:ascii="Times New Roman" w:hAnsi="Times New Roman" w:eastAsia="仿宋_GB2312" w:cs="Times New Roman"/>
                <w:bCs/>
                <w:lang w:val="en" w:eastAsia="en" w:bidi="ar-SA"/>
              </w:rPr>
            </w:pPr>
          </w:p>
          <w:p>
            <w:pPr>
              <w:rPr>
                <w:rFonts w:hint="default" w:ascii="Times New Roman" w:hAnsi="Times New Roman" w:eastAsia="仿宋_GB2312" w:cs="Times New Roman"/>
                <w:bCs/>
                <w:lang w:val="en" w:eastAsia="en" w:bidi="ar-SA"/>
              </w:rPr>
            </w:pPr>
          </w:p>
          <w:p>
            <w:pPr>
              <w:pStyle w:val="15"/>
              <w:rPr>
                <w:rFonts w:hint="default" w:ascii="Times New Roman" w:hAnsi="Times New Roman"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ascii="Times New Roman" w:hAnsi="Times New Roman" w:eastAsia="仿宋_GB2312" w:cs="Times New Roman"/>
                <w:bCs/>
                <w:lang w:val="en" w:eastAsia="en" w:bidi="ar-SA"/>
              </w:rPr>
            </w:pPr>
          </w:p>
          <w:p>
            <w:pPr>
              <w:pStyle w:val="2"/>
              <w:jc w:val="left"/>
            </w:pPr>
          </w:p>
          <w:p>
            <w:pPr>
              <w:jc w:val="both"/>
            </w:pPr>
          </w:p>
          <w:p>
            <w:pPr>
              <w:pStyle w:val="2"/>
              <w:jc w:val="left"/>
            </w:pPr>
          </w:p>
          <w:p>
            <w:pPr>
              <w:pStyle w:val="2"/>
              <w:jc w:val="left"/>
            </w:pPr>
          </w:p>
          <w:p>
            <w:pPr>
              <w:jc w:val="both"/>
            </w:pPr>
          </w:p>
          <w:p>
            <w:pPr>
              <w:pStyle w:val="2"/>
              <w:jc w:val="left"/>
              <w:rPr>
                <w:rFonts w:hint="default"/>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r>
              <w:rPr>
                <w:rFonts w:hint="default" w:ascii="Times New Roman" w:hAnsi="Times New Roman" w:eastAsia="仿宋_GB2312" w:cs="Times New Roman"/>
                <w:bCs/>
                <w:lang w:val="en" w:eastAsia="en" w:bidi="ar-SA"/>
              </w:rPr>
              <w:t>产业发展</w:t>
            </w:r>
          </w:p>
          <w:p>
            <w:pPr>
              <w:jc w:val="center"/>
              <w:rPr>
                <w:rFonts w:hint="default" w:ascii="Times New Roman" w:hAnsi="Times New Roman" w:eastAsia="仿宋_GB2312" w:cs="Times New Roman"/>
                <w:bCs/>
                <w:lang w:val="en" w:eastAsia="en" w:bidi="ar-SA"/>
              </w:rPr>
            </w:pPr>
            <w:r>
              <w:rPr>
                <w:rFonts w:hint="default" w:ascii="Times New Roman" w:hAnsi="Times New Roman" w:eastAsia="仿宋_GB2312" w:cs="Times New Roman"/>
                <w:bCs/>
                <w:lang w:val="en" w:eastAsia="en" w:bidi="ar-SA"/>
              </w:rPr>
              <w:t>（现代物流）</w:t>
            </w: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r>
              <w:rPr>
                <w:rFonts w:hint="default" w:ascii="Times New Roman" w:hAnsi="Times New Roman" w:eastAsia="仿宋_GB2312" w:cs="Times New Roman"/>
                <w:bCs/>
                <w:lang w:val="en" w:eastAsia="en" w:bidi="ar-SA"/>
              </w:rPr>
              <w:t>产业发展</w:t>
            </w:r>
          </w:p>
          <w:p>
            <w:pPr>
              <w:jc w:val="center"/>
              <w:rPr>
                <w:rFonts w:hint="default" w:ascii="Times New Roman" w:hAnsi="Times New Roman" w:eastAsia="仿宋_GB2312" w:cs="Times New Roman"/>
                <w:bCs/>
                <w:lang w:val="en" w:eastAsia="en" w:bidi="ar-SA"/>
              </w:rPr>
            </w:pPr>
            <w:r>
              <w:rPr>
                <w:rFonts w:hint="default" w:ascii="Times New Roman" w:hAnsi="Times New Roman" w:eastAsia="仿宋_GB2312" w:cs="Times New Roman"/>
                <w:bCs/>
                <w:lang w:val="en" w:eastAsia="en" w:bidi="ar-SA"/>
              </w:rPr>
              <w:t>（现代物流）</w:t>
            </w: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ascii="Times New Roman" w:hAnsi="Times New Roman" w:eastAsia="仿宋_GB2312" w:cs="Times New Roman"/>
                <w:bCs/>
                <w:lang w:val="en" w:eastAsia="en" w:bidi="ar-SA"/>
              </w:rPr>
            </w:pPr>
          </w:p>
          <w:p>
            <w:pPr>
              <w:pStyle w:val="2"/>
              <w:jc w:val="left"/>
              <w:rPr>
                <w:rFonts w:hint="default"/>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r>
              <w:rPr>
                <w:rFonts w:hint="default" w:ascii="Times New Roman" w:hAnsi="Times New Roman" w:eastAsia="仿宋_GB2312" w:cs="Times New Roman"/>
                <w:bCs/>
                <w:lang w:val="en" w:eastAsia="en" w:bidi="ar-SA"/>
              </w:rPr>
              <w:t>产业发展</w:t>
            </w:r>
          </w:p>
          <w:p>
            <w:pPr>
              <w:jc w:val="center"/>
              <w:rPr>
                <w:rFonts w:hint="default" w:ascii="Times New Roman" w:hAnsi="Times New Roman" w:eastAsia="仿宋_GB2312" w:cs="Times New Roman"/>
                <w:bCs/>
                <w:lang w:val="en" w:eastAsia="en" w:bidi="ar-SA"/>
              </w:rPr>
            </w:pPr>
            <w:r>
              <w:rPr>
                <w:rFonts w:hint="default" w:ascii="Times New Roman" w:hAnsi="Times New Roman" w:eastAsia="仿宋_GB2312" w:cs="Times New Roman"/>
                <w:bCs/>
                <w:lang w:val="en" w:eastAsia="en" w:bidi="ar-SA"/>
              </w:rPr>
              <w:t>（现代物流）</w:t>
            </w:r>
          </w:p>
          <w:p>
            <w:pPr>
              <w:jc w:val="center"/>
              <w:rPr>
                <w:rFonts w:hint="default" w:ascii="Times New Roman" w:hAnsi="Times New Roman" w:eastAsia="仿宋_GB2312" w:cs="Times New Roman"/>
                <w:bCs/>
                <w:lang w:val="en" w:eastAsia="en" w:bidi="ar-SA"/>
              </w:rPr>
            </w:pPr>
          </w:p>
        </w:tc>
        <w:tc>
          <w:tcPr>
            <w:tcW w:w="3240" w:type="dxa"/>
            <w:noWrap w:val="0"/>
            <w:vAlign w:val="center"/>
          </w:tcPr>
          <w:p>
            <w:pPr>
              <w:rPr>
                <w:rFonts w:hint="default" w:ascii="Times New Roman" w:hAnsi="Times New Roman" w:eastAsia="仿宋_GB2312" w:cs="Times New Roman"/>
                <w:bCs/>
                <w:color w:val="auto"/>
                <w:szCs w:val="21"/>
                <w:lang w:val="en" w:eastAsia="en" w:bidi="ar-SA"/>
              </w:rPr>
            </w:pPr>
            <w:r>
              <w:rPr>
                <w:rFonts w:hint="default" w:ascii="Times New Roman" w:hAnsi="Times New Roman" w:eastAsia="仿宋_GB2312" w:cs="Times New Roman"/>
                <w:bCs/>
                <w:color w:val="auto"/>
                <w:szCs w:val="21"/>
                <w:lang w:val="en" w:eastAsia="zh-CN" w:bidi="ar-SA"/>
              </w:rPr>
              <w:t>推动生产服务型国家物流枢纽建设。</w:t>
            </w:r>
          </w:p>
        </w:tc>
        <w:tc>
          <w:tcPr>
            <w:tcW w:w="4800" w:type="dxa"/>
            <w:noWrap w:val="0"/>
            <w:vAlign w:val="center"/>
          </w:tcPr>
          <w:p>
            <w:pPr>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zh-CN" w:bidi="ar-SA"/>
              </w:rPr>
              <w:t>一季度：开展生产服务型国家物流枢纽建设布局调研，组建物流枢纽建设运营联盟，修订《攀枝花生产服务型国家物流枢纽建设方案》</w:t>
            </w:r>
            <w:r>
              <w:rPr>
                <w:rFonts w:hint="eastAsia" w:ascii="Times New Roman" w:hAnsi="Times New Roman" w:eastAsia="仿宋_GB2312" w:cs="Times New Roman"/>
                <w:bCs/>
                <w:color w:val="auto"/>
                <w:szCs w:val="21"/>
                <w:lang w:val="en" w:eastAsia="zh-CN" w:bidi="ar-SA"/>
              </w:rPr>
              <w:t>。</w:t>
            </w:r>
          </w:p>
          <w:p>
            <w:pPr>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zh-CN" w:bidi="ar-SA"/>
              </w:rPr>
              <w:t>二季度：</w:t>
            </w:r>
            <w:r>
              <w:rPr>
                <w:rFonts w:hint="default" w:ascii="Times New Roman" w:hAnsi="Times New Roman" w:eastAsia="仿宋_GB2312" w:cs="Times New Roman"/>
                <w:bCs/>
                <w:color w:val="auto"/>
                <w:szCs w:val="21"/>
                <w:lang w:val="en" w:eastAsia="en" w:bidi="ar-SA"/>
              </w:rPr>
              <w:t>完成</w:t>
            </w:r>
            <w:r>
              <w:rPr>
                <w:rFonts w:hint="default" w:ascii="Times New Roman" w:hAnsi="Times New Roman" w:eastAsia="仿宋_GB2312" w:cs="Times New Roman"/>
                <w:bCs/>
                <w:color w:val="auto"/>
                <w:szCs w:val="21"/>
                <w:lang w:val="en-US" w:eastAsia="zh-CN" w:bidi="ar-SA"/>
              </w:rPr>
              <w:t>2023年度国家物流枢纽建设名单申报工作</w:t>
            </w:r>
            <w:r>
              <w:rPr>
                <w:rFonts w:hint="default" w:ascii="Times New Roman" w:hAnsi="Times New Roman" w:eastAsia="仿宋_GB2312" w:cs="Times New Roman"/>
                <w:bCs/>
                <w:color w:val="auto"/>
                <w:szCs w:val="21"/>
                <w:lang w:val="en" w:eastAsia="en" w:bidi="ar-SA"/>
              </w:rPr>
              <w:t>。</w:t>
            </w:r>
          </w:p>
          <w:p>
            <w:pPr>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zh-CN" w:bidi="ar-SA"/>
              </w:rPr>
              <w:t>三季度：推动保税物流中心（</w:t>
            </w:r>
            <w:r>
              <w:rPr>
                <w:rFonts w:hint="default" w:ascii="Times New Roman" w:hAnsi="Times New Roman" w:eastAsia="仿宋_GB2312" w:cs="Times New Roman"/>
                <w:bCs/>
                <w:color w:val="auto"/>
                <w:szCs w:val="21"/>
                <w:lang w:val="en-US" w:eastAsia="zh-CN" w:bidi="ar-SA"/>
              </w:rPr>
              <w:t>B型</w:t>
            </w:r>
            <w:r>
              <w:rPr>
                <w:rFonts w:hint="default" w:ascii="Times New Roman" w:hAnsi="Times New Roman" w:eastAsia="仿宋_GB2312" w:cs="Times New Roman"/>
                <w:bCs/>
                <w:color w:val="auto"/>
                <w:szCs w:val="21"/>
                <w:lang w:val="en" w:eastAsia="zh-CN" w:bidi="ar-SA"/>
              </w:rPr>
              <w:t>）一期项目建设。</w:t>
            </w:r>
          </w:p>
          <w:p>
            <w:pPr>
              <w:jc w:val="left"/>
              <w:rPr>
                <w:rFonts w:hint="default" w:ascii="Times New Roman" w:hAnsi="Times New Roman" w:eastAsia="仿宋_GB2312" w:cs="Times New Roman"/>
                <w:bCs/>
                <w:color w:val="auto"/>
                <w:szCs w:val="21"/>
                <w:lang w:val="en" w:eastAsia="en" w:bidi="ar-SA"/>
              </w:rPr>
            </w:pPr>
            <w:r>
              <w:rPr>
                <w:rFonts w:hint="default" w:ascii="Times New Roman" w:hAnsi="Times New Roman" w:eastAsia="仿宋_GB2312" w:cs="Times New Roman"/>
                <w:bCs/>
                <w:color w:val="auto"/>
                <w:szCs w:val="21"/>
                <w:lang w:val="en" w:eastAsia="zh-CN" w:bidi="ar-SA"/>
              </w:rPr>
              <w:t>四季度：启动攀枝花生产服务型国家物流枢纽信息化平台建设。</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市发展改革委</w:t>
            </w:r>
          </w:p>
        </w:tc>
        <w:tc>
          <w:tcPr>
            <w:tcW w:w="1905" w:type="dxa"/>
            <w:noWrap w:val="0"/>
            <w:vAlign w:val="center"/>
          </w:tcPr>
          <w:p>
            <w:pPr>
              <w:jc w:val="left"/>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zh-CN" w:bidi="ar-SA"/>
              </w:rPr>
              <w:t>分管领导：罗燕</w:t>
            </w:r>
          </w:p>
          <w:p>
            <w:pPr>
              <w:jc w:val="left"/>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zh-CN" w:bidi="ar-SA"/>
              </w:rPr>
              <w:t>分管科室：产业发展科</w:t>
            </w:r>
          </w:p>
          <w:p>
            <w:pPr>
              <w:jc w:val="left"/>
              <w:rPr>
                <w:rFonts w:hint="default" w:ascii="Times New Roman" w:hAnsi="Times New Roman" w:eastAsia="仿宋_GB2312" w:cs="Times New Roman"/>
                <w:bCs/>
                <w:color w:val="auto"/>
                <w:szCs w:val="21"/>
                <w:lang w:val="en" w:eastAsia="en" w:bidi="ar-SA"/>
              </w:rPr>
            </w:pPr>
            <w:r>
              <w:rPr>
                <w:rFonts w:hint="default" w:ascii="Times New Roman" w:hAnsi="Times New Roman" w:eastAsia="仿宋_GB2312" w:cs="Times New Roman"/>
                <w:bCs/>
                <w:color w:val="auto"/>
                <w:szCs w:val="21"/>
                <w:lang w:val="en" w:eastAsia="zh-CN" w:bidi="ar-SA"/>
              </w:rPr>
              <w:t>责任人：张常亮</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r>
              <w:rPr>
                <w:rFonts w:hint="default" w:ascii="Times New Roman" w:hAnsi="Times New Roman" w:eastAsia="仿宋_GB2312" w:cs="Times New Roman"/>
                <w:bCs/>
                <w:szCs w:val="21"/>
                <w:lang w:val="en" w:eastAsia="zh-CN" w:bidi="ar-SA"/>
              </w:rPr>
              <w:t>、</w:t>
            </w:r>
            <w:r>
              <w:rPr>
                <w:rFonts w:hint="default" w:ascii="Times New Roman" w:hAnsi="Times New Roman" w:eastAsia="仿宋_GB2312" w:cs="Times New Roman"/>
                <w:bCs/>
                <w:szCs w:val="21"/>
                <w:lang w:val="en" w:eastAsia="en" w:bidi="ar-SA"/>
              </w:rPr>
              <w:t>市经济和信息化局、市交通运输局、市商务局、市自然资源和规划局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bidi="ar-SA"/>
              </w:rPr>
              <w:t>2</w:t>
            </w:r>
            <w:r>
              <w:rPr>
                <w:rFonts w:hint="default" w:ascii="Times New Roman" w:hAnsi="Times New Roman" w:eastAsia="仿宋_GB2312" w:cs="Times New Roman"/>
                <w:bCs/>
                <w:szCs w:val="21"/>
                <w:lang w:val="en-US" w:eastAsia="zh-CN" w:bidi="ar-SA"/>
              </w:rPr>
              <w:t>1</w:t>
            </w:r>
          </w:p>
        </w:tc>
        <w:tc>
          <w:tcPr>
            <w:tcW w:w="1335" w:type="dxa"/>
            <w:vMerge w:val="continue"/>
            <w:noWrap w:val="0"/>
            <w:vAlign w:val="top"/>
          </w:tcPr>
          <w:p/>
        </w:tc>
        <w:tc>
          <w:tcPr>
            <w:tcW w:w="3240" w:type="dxa"/>
            <w:noWrap w:val="0"/>
            <w:vAlign w:val="center"/>
          </w:tcPr>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加快大丽攀铁路建设。</w:t>
            </w:r>
          </w:p>
        </w:tc>
        <w:tc>
          <w:tcPr>
            <w:tcW w:w="4800" w:type="dxa"/>
            <w:noWrap w:val="0"/>
            <w:vAlign w:val="center"/>
          </w:tcPr>
          <w:p>
            <w:pPr>
              <w:jc w:val="left"/>
              <w:rPr>
                <w:rFonts w:hint="default" w:ascii="Times New Roman" w:hAnsi="Times New Roman" w:eastAsia="仿宋_GB2312" w:cs="Times New Roman"/>
                <w:bCs/>
                <w:color w:val="auto"/>
                <w:szCs w:val="21"/>
                <w:lang w:bidi="ar-SA"/>
              </w:rPr>
            </w:pPr>
            <w:r>
              <w:rPr>
                <w:rFonts w:hint="default" w:ascii="Times New Roman" w:hAnsi="Times New Roman" w:eastAsia="仿宋_GB2312" w:cs="Times New Roman"/>
                <w:bCs/>
                <w:color w:val="auto"/>
                <w:szCs w:val="21"/>
                <w:lang w:bidi="ar-SA"/>
              </w:rPr>
              <w:t>一季度</w:t>
            </w:r>
            <w:r>
              <w:rPr>
                <w:rFonts w:hint="default" w:ascii="Times New Roman" w:hAnsi="Times New Roman" w:eastAsia="仿宋_GB2312" w:cs="Times New Roman"/>
                <w:bCs/>
                <w:color w:val="auto"/>
                <w:szCs w:val="21"/>
                <w:lang w:eastAsia="zh-CN" w:bidi="ar-SA"/>
              </w:rPr>
              <w:t>：</w:t>
            </w:r>
            <w:r>
              <w:rPr>
                <w:rFonts w:hint="default" w:ascii="Times New Roman" w:hAnsi="Times New Roman" w:eastAsia="仿宋_GB2312" w:cs="Times New Roman"/>
                <w:bCs/>
                <w:color w:val="auto"/>
                <w:szCs w:val="21"/>
                <w:lang w:bidi="ar-SA"/>
              </w:rPr>
              <w:t>加强与云南省、中铁二院对接沟通，推进大丽攀铁路前期工作，推进大丽攀铁路攀枝花枢纽火车南站并站建设相关工作。</w:t>
            </w:r>
          </w:p>
          <w:p>
            <w:pPr>
              <w:jc w:val="left"/>
              <w:rPr>
                <w:rFonts w:hint="default" w:ascii="Times New Roman" w:hAnsi="Times New Roman" w:eastAsia="仿宋_GB2312" w:cs="Times New Roman"/>
                <w:bCs/>
                <w:color w:val="auto"/>
                <w:szCs w:val="21"/>
                <w:lang w:bidi="ar-SA"/>
              </w:rPr>
            </w:pPr>
            <w:r>
              <w:rPr>
                <w:rFonts w:hint="default" w:ascii="Times New Roman" w:hAnsi="Times New Roman" w:eastAsia="仿宋_GB2312" w:cs="Times New Roman"/>
                <w:bCs/>
                <w:color w:val="auto"/>
                <w:szCs w:val="21"/>
                <w:lang w:bidi="ar-SA"/>
              </w:rPr>
              <w:t>二季度</w:t>
            </w:r>
            <w:r>
              <w:rPr>
                <w:rFonts w:hint="default" w:ascii="Times New Roman" w:hAnsi="Times New Roman" w:eastAsia="仿宋_GB2312" w:cs="Times New Roman"/>
                <w:bCs/>
                <w:color w:val="auto"/>
                <w:szCs w:val="21"/>
                <w:lang w:eastAsia="zh-CN" w:bidi="ar-SA"/>
              </w:rPr>
              <w:t>：</w:t>
            </w:r>
            <w:r>
              <w:rPr>
                <w:rFonts w:hint="default" w:ascii="Times New Roman" w:hAnsi="Times New Roman" w:eastAsia="仿宋_GB2312" w:cs="Times New Roman"/>
                <w:bCs/>
                <w:color w:val="auto"/>
                <w:szCs w:val="21"/>
                <w:lang w:bidi="ar-SA"/>
              </w:rPr>
              <w:t>加强与省发展改革委沟通，汇报大丽攀铁路前期工作情况。</w:t>
            </w:r>
          </w:p>
          <w:p>
            <w:pPr>
              <w:jc w:val="left"/>
              <w:rPr>
                <w:rFonts w:hint="default" w:ascii="Times New Roman" w:hAnsi="Times New Roman" w:eastAsia="仿宋_GB2312" w:cs="Times New Roman"/>
                <w:bCs/>
                <w:color w:val="auto"/>
                <w:szCs w:val="21"/>
                <w:lang w:bidi="ar-SA"/>
              </w:rPr>
            </w:pPr>
            <w:r>
              <w:rPr>
                <w:rFonts w:hint="default" w:ascii="Times New Roman" w:hAnsi="Times New Roman" w:eastAsia="仿宋_GB2312" w:cs="Times New Roman"/>
                <w:bCs/>
                <w:color w:val="auto"/>
                <w:szCs w:val="21"/>
                <w:lang w:bidi="ar-SA"/>
              </w:rPr>
              <w:t>三季度</w:t>
            </w:r>
            <w:r>
              <w:rPr>
                <w:rFonts w:hint="default" w:ascii="Times New Roman" w:hAnsi="Times New Roman" w:eastAsia="仿宋_GB2312" w:cs="Times New Roman"/>
                <w:bCs/>
                <w:color w:val="auto"/>
                <w:szCs w:val="21"/>
                <w:lang w:eastAsia="zh-CN" w:bidi="ar-SA"/>
              </w:rPr>
              <w:t>：</w:t>
            </w:r>
            <w:r>
              <w:rPr>
                <w:rFonts w:hint="default" w:ascii="Times New Roman" w:hAnsi="Times New Roman" w:eastAsia="仿宋_GB2312" w:cs="Times New Roman"/>
                <w:bCs/>
                <w:color w:val="auto"/>
                <w:szCs w:val="21"/>
                <w:lang w:bidi="ar-SA"/>
              </w:rPr>
              <w:t>配合云南省，争取国铁集团对大丽攀铁路可研报告进行审查。</w:t>
            </w:r>
          </w:p>
          <w:p>
            <w:pPr>
              <w:jc w:val="left"/>
              <w:rPr>
                <w:rFonts w:hint="default" w:ascii="Times New Roman" w:hAnsi="Times New Roman" w:eastAsia="仿宋_GB2312" w:cs="Times New Roman"/>
                <w:bCs/>
                <w:kern w:val="2"/>
                <w:sz w:val="21"/>
                <w:szCs w:val="21"/>
                <w:lang w:val="en" w:eastAsia="zh-CN" w:bidi="ar-SA"/>
              </w:rPr>
            </w:pPr>
            <w:r>
              <w:rPr>
                <w:rFonts w:hint="default" w:ascii="Times New Roman" w:hAnsi="Times New Roman" w:eastAsia="仿宋_GB2312" w:cs="Times New Roman"/>
                <w:bCs/>
                <w:color w:val="auto"/>
                <w:szCs w:val="21"/>
                <w:lang w:bidi="ar-SA"/>
              </w:rPr>
              <w:t>四季度</w:t>
            </w:r>
            <w:r>
              <w:rPr>
                <w:rFonts w:hint="default" w:ascii="Times New Roman" w:hAnsi="Times New Roman" w:eastAsia="仿宋_GB2312" w:cs="Times New Roman"/>
                <w:bCs/>
                <w:color w:val="auto"/>
                <w:szCs w:val="21"/>
                <w:lang w:eastAsia="zh-CN" w:bidi="ar-SA"/>
              </w:rPr>
              <w:t>：</w:t>
            </w:r>
            <w:r>
              <w:rPr>
                <w:rFonts w:hint="default" w:ascii="Times New Roman" w:hAnsi="Times New Roman" w:eastAsia="仿宋_GB2312" w:cs="Times New Roman"/>
                <w:bCs/>
                <w:color w:val="auto"/>
                <w:szCs w:val="21"/>
                <w:lang w:bidi="ar-SA"/>
              </w:rPr>
              <w:t>配合云南省，争取年底前取得大丽攀铁路可研报告批复。</w:t>
            </w:r>
          </w:p>
        </w:tc>
        <w:tc>
          <w:tcPr>
            <w:tcW w:w="1095" w:type="dxa"/>
            <w:noWrap w:val="0"/>
            <w:vAlign w:val="center"/>
          </w:tcPr>
          <w:p>
            <w:pPr>
              <w:jc w:val="cente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en" w:bidi="ar-SA"/>
              </w:rPr>
              <w:t>市</w:t>
            </w:r>
            <w:r>
              <w:rPr>
                <w:rFonts w:hint="default" w:ascii="Times New Roman" w:hAnsi="Times New Roman" w:eastAsia="仿宋_GB2312" w:cs="Times New Roman"/>
                <w:bCs/>
                <w:szCs w:val="21"/>
                <w:lang w:val="en" w:eastAsia="zh-CN" w:bidi="ar-SA"/>
              </w:rPr>
              <w:t>发展改革委</w:t>
            </w:r>
          </w:p>
        </w:tc>
        <w:tc>
          <w:tcPr>
            <w:tcW w:w="1905" w:type="dxa"/>
            <w:noWrap w:val="0"/>
            <w:vAlign w:val="center"/>
          </w:tcPr>
          <w:p>
            <w:pPr>
              <w:jc w:val="left"/>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zh-CN" w:bidi="ar-SA"/>
              </w:rPr>
              <w:t>分管领导：吴江</w:t>
            </w:r>
          </w:p>
          <w:p>
            <w:pPr>
              <w:jc w:val="left"/>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zh-CN" w:bidi="ar-SA"/>
              </w:rPr>
              <w:t>分管科室：铁路和机场建设管理科</w:t>
            </w:r>
          </w:p>
          <w:p>
            <w:pPr>
              <w:jc w:val="left"/>
              <w:rPr>
                <w:rFonts w:hint="default" w:ascii="Times New Roman" w:hAnsi="Times New Roman" w:eastAsia="仿宋_GB2312" w:cs="Times New Roman"/>
                <w:bCs/>
                <w:color w:val="auto"/>
                <w:szCs w:val="21"/>
                <w:lang w:val="en" w:eastAsia="en" w:bidi="ar-SA"/>
              </w:rPr>
            </w:pPr>
            <w:r>
              <w:rPr>
                <w:rFonts w:hint="default" w:ascii="Times New Roman" w:hAnsi="Times New Roman" w:eastAsia="仿宋_GB2312" w:cs="Times New Roman"/>
                <w:bCs/>
                <w:color w:val="auto"/>
                <w:szCs w:val="21"/>
                <w:lang w:val="en" w:eastAsia="zh-CN" w:bidi="ar-SA"/>
              </w:rPr>
              <w:t>责任人：饶彬</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市自然和规划局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bidi="ar-SA"/>
              </w:rPr>
              <w:t>2</w:t>
            </w:r>
            <w:r>
              <w:rPr>
                <w:rFonts w:hint="default" w:ascii="Times New Roman" w:hAnsi="Times New Roman" w:eastAsia="仿宋_GB2312" w:cs="Times New Roman"/>
                <w:bCs/>
                <w:szCs w:val="21"/>
                <w:lang w:val="en-US" w:eastAsia="zh-CN" w:bidi="ar-SA"/>
              </w:rPr>
              <w:t>2</w:t>
            </w:r>
          </w:p>
        </w:tc>
        <w:tc>
          <w:tcPr>
            <w:tcW w:w="1335" w:type="dxa"/>
            <w:vMerge w:val="continue"/>
            <w:noWrap w:val="0"/>
            <w:vAlign w:val="top"/>
          </w:tcPr>
          <w:p/>
        </w:tc>
        <w:tc>
          <w:tcPr>
            <w:tcW w:w="3240" w:type="dxa"/>
            <w:noWrap w:val="0"/>
            <w:vAlign w:val="center"/>
          </w:tcPr>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en" w:bidi="ar-SA"/>
              </w:rPr>
              <w:t>加快宜攀高速公路</w:t>
            </w:r>
            <w:r>
              <w:rPr>
                <w:rFonts w:hint="default" w:ascii="Times New Roman" w:hAnsi="Times New Roman" w:eastAsia="仿宋_GB2312" w:cs="Times New Roman"/>
                <w:bCs/>
                <w:szCs w:val="21"/>
                <w:lang w:val="en" w:eastAsia="zh-CN" w:bidi="ar-SA"/>
              </w:rPr>
              <w:t>建设。</w:t>
            </w:r>
          </w:p>
        </w:tc>
        <w:tc>
          <w:tcPr>
            <w:tcW w:w="4800" w:type="dxa"/>
            <w:noWrap w:val="0"/>
            <w:vAlign w:val="center"/>
          </w:tcPr>
          <w:p>
            <w:pPr>
              <w:rPr>
                <w:rFonts w:hint="default" w:ascii="Times New Roman" w:hAnsi="Times New Roman" w:eastAsia="仿宋_GB2312" w:cs="Times New Roman"/>
                <w:bCs/>
                <w:color w:val="000000"/>
                <w:szCs w:val="21"/>
                <w:lang w:val="en" w:eastAsia="zh-CN" w:bidi="ar-SA"/>
              </w:rPr>
            </w:pPr>
            <w:r>
              <w:rPr>
                <w:rFonts w:hint="default" w:ascii="Times New Roman" w:hAnsi="Times New Roman" w:eastAsia="仿宋_GB2312" w:cs="Times New Roman"/>
                <w:bCs/>
                <w:color w:val="000000"/>
                <w:szCs w:val="21"/>
                <w:lang w:val="en" w:eastAsia="en" w:bidi="ar-SA"/>
              </w:rPr>
              <w:t>一</w:t>
            </w:r>
            <w:r>
              <w:rPr>
                <w:rFonts w:hint="default" w:ascii="Times New Roman" w:hAnsi="Times New Roman" w:eastAsia="仿宋_GB2312" w:cs="Times New Roman"/>
                <w:bCs/>
                <w:color w:val="000000"/>
                <w:szCs w:val="21"/>
                <w:lang w:val="en" w:eastAsia="zh-CN" w:bidi="ar-SA"/>
              </w:rPr>
              <w:t>、二、三</w:t>
            </w:r>
            <w:r>
              <w:rPr>
                <w:rFonts w:hint="default" w:ascii="Times New Roman" w:hAnsi="Times New Roman" w:eastAsia="仿宋_GB2312" w:cs="Times New Roman"/>
                <w:bCs/>
                <w:color w:val="000000"/>
                <w:szCs w:val="21"/>
                <w:lang w:val="en" w:eastAsia="en" w:bidi="ar-SA"/>
              </w:rPr>
              <w:t>季度：</w:t>
            </w:r>
            <w:r>
              <w:rPr>
                <w:rFonts w:hint="default" w:ascii="Times New Roman" w:hAnsi="Times New Roman" w:eastAsia="仿宋_GB2312" w:cs="Times New Roman"/>
                <w:bCs/>
                <w:color w:val="000000"/>
                <w:szCs w:val="21"/>
                <w:lang w:val="en" w:eastAsia="zh-CN" w:bidi="ar-SA"/>
              </w:rPr>
              <w:t>按进度推进建设。</w:t>
            </w:r>
          </w:p>
          <w:p>
            <w:pPr>
              <w:jc w:val="left"/>
              <w:rPr>
                <w:rFonts w:hint="default" w:ascii="Times New Roman" w:hAnsi="Times New Roman" w:eastAsia="仿宋_GB2312" w:cs="Times New Roman"/>
                <w:bCs/>
                <w:kern w:val="2"/>
                <w:sz w:val="21"/>
                <w:szCs w:val="21"/>
                <w:lang w:val="en-US" w:eastAsia="zh-CN" w:bidi="ar-SA"/>
              </w:rPr>
            </w:pPr>
            <w:r>
              <w:rPr>
                <w:rFonts w:hint="default" w:ascii="Times New Roman" w:hAnsi="Times New Roman" w:eastAsia="仿宋_GB2312" w:cs="Times New Roman"/>
                <w:bCs/>
                <w:color w:val="000000"/>
                <w:szCs w:val="21"/>
                <w:lang w:val="en" w:eastAsia="en" w:bidi="ar-SA"/>
              </w:rPr>
              <w:t>四季度：建成通车（按5年工期，提前一年半）。</w:t>
            </w:r>
          </w:p>
        </w:tc>
        <w:tc>
          <w:tcPr>
            <w:tcW w:w="1095" w:type="dxa"/>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市交通运输局</w:t>
            </w:r>
          </w:p>
        </w:tc>
        <w:tc>
          <w:tcPr>
            <w:tcW w:w="1905" w:type="dxa"/>
            <w:noWrap w:val="0"/>
            <w:vAlign w:val="center"/>
          </w:tcPr>
          <w:p>
            <w:pPr>
              <w:jc w:val="left"/>
              <w:rPr>
                <w:rFonts w:hint="default" w:ascii="Times New Roman" w:hAnsi="Times New Roman" w:eastAsia="仿宋_GB2312" w:cs="Times New Roman"/>
                <w:bCs/>
                <w:color w:val="000000"/>
                <w:szCs w:val="21"/>
                <w:lang w:val="en" w:eastAsia="en" w:bidi="ar-SA"/>
              </w:rPr>
            </w:pPr>
            <w:r>
              <w:rPr>
                <w:rFonts w:hint="default" w:ascii="Times New Roman" w:hAnsi="Times New Roman" w:eastAsia="仿宋_GB2312" w:cs="Times New Roman"/>
                <w:bCs/>
                <w:color w:val="000000"/>
                <w:szCs w:val="21"/>
                <w:lang w:val="en" w:eastAsia="en" w:bidi="ar-SA"/>
              </w:rPr>
              <w:t>分管领导：闵传铮</w:t>
            </w:r>
          </w:p>
          <w:p>
            <w:pPr>
              <w:jc w:val="left"/>
              <w:rPr>
                <w:rFonts w:hint="default" w:ascii="Times New Roman" w:hAnsi="Times New Roman" w:eastAsia="仿宋_GB2312" w:cs="Times New Roman"/>
                <w:bCs/>
                <w:color w:val="000000"/>
                <w:szCs w:val="21"/>
                <w:lang w:val="en" w:eastAsia="en" w:bidi="ar-SA"/>
              </w:rPr>
            </w:pPr>
            <w:r>
              <w:rPr>
                <w:rFonts w:hint="default" w:ascii="Times New Roman" w:hAnsi="Times New Roman" w:eastAsia="仿宋_GB2312" w:cs="Times New Roman"/>
                <w:bCs/>
                <w:color w:val="000000"/>
                <w:szCs w:val="21"/>
                <w:lang w:val="en" w:eastAsia="en" w:bidi="ar-SA"/>
              </w:rPr>
              <w:t>分管科室：市高建办、建管科、交通工程服务中心、交通行政执法支队</w:t>
            </w:r>
          </w:p>
          <w:p>
            <w:pPr>
              <w:jc w:val="left"/>
              <w:rPr>
                <w:rFonts w:hint="default" w:ascii="Times New Roman" w:hAnsi="Times New Roman" w:eastAsia="仿宋_GB2312" w:cs="Times New Roman"/>
                <w:bCs/>
                <w:szCs w:val="21"/>
                <w:lang w:bidi="ar-SA"/>
              </w:rPr>
            </w:pPr>
            <w:r>
              <w:rPr>
                <w:rFonts w:hint="default" w:ascii="Times New Roman" w:hAnsi="Times New Roman" w:eastAsia="仿宋_GB2312" w:cs="Times New Roman"/>
                <w:bCs/>
                <w:color w:val="000000"/>
                <w:szCs w:val="21"/>
                <w:lang w:val="en" w:eastAsia="en" w:bidi="ar-SA"/>
              </w:rPr>
              <w:t>责任人：韩勇</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bidi="ar-SA"/>
              </w:rPr>
              <w:t>2</w:t>
            </w:r>
            <w:r>
              <w:rPr>
                <w:rFonts w:hint="default" w:ascii="Times New Roman" w:hAnsi="Times New Roman" w:eastAsia="仿宋_GB2312" w:cs="Times New Roman"/>
                <w:bCs/>
                <w:szCs w:val="21"/>
                <w:lang w:val="en-US" w:eastAsia="zh-CN" w:bidi="ar-SA"/>
              </w:rPr>
              <w:t>3</w:t>
            </w:r>
          </w:p>
        </w:tc>
        <w:tc>
          <w:tcPr>
            <w:tcW w:w="1335" w:type="dxa"/>
            <w:vMerge w:val="continue"/>
            <w:noWrap w:val="0"/>
            <w:vAlign w:val="top"/>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常态化开行中老国际班列（攀枝花—万象），全年开行</w:t>
            </w:r>
            <w:r>
              <w:rPr>
                <w:rFonts w:hint="default" w:ascii="Times New Roman" w:hAnsi="Times New Roman" w:eastAsia="仿宋_GB2312" w:cs="Times New Roman"/>
                <w:bCs/>
                <w:szCs w:val="21"/>
                <w:lang w:bidi="ar-SA"/>
              </w:rPr>
              <w:t>20列</w:t>
            </w:r>
            <w:r>
              <w:rPr>
                <w:rFonts w:hint="default" w:ascii="Times New Roman" w:hAnsi="Times New Roman" w:eastAsia="仿宋_GB2312" w:cs="Times New Roman"/>
                <w:bCs/>
                <w:szCs w:val="21"/>
                <w:lang w:val="en" w:eastAsia="en" w:bidi="ar-SA"/>
              </w:rPr>
              <w:t>。</w:t>
            </w:r>
          </w:p>
        </w:tc>
        <w:tc>
          <w:tcPr>
            <w:tcW w:w="4800" w:type="dxa"/>
            <w:noWrap w:val="0"/>
            <w:vAlign w:val="center"/>
          </w:tcPr>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一季度：</w:t>
            </w:r>
            <w:r>
              <w:rPr>
                <w:rFonts w:hint="default" w:ascii="Times New Roman" w:hAnsi="Times New Roman" w:eastAsia="仿宋_GB2312" w:cs="Times New Roman"/>
                <w:bCs/>
                <w:szCs w:val="21"/>
                <w:lang w:val="en-US" w:eastAsia="zh-CN" w:bidi="ar-SA"/>
              </w:rPr>
              <w:t>拟定</w:t>
            </w:r>
            <w:r>
              <w:rPr>
                <w:rFonts w:hint="default" w:ascii="Times New Roman" w:hAnsi="Times New Roman" w:eastAsia="仿宋_GB2312" w:cs="Times New Roman"/>
                <w:bCs/>
                <w:szCs w:val="21"/>
                <w:lang w:val="en" w:eastAsia="zh-CN" w:bidi="ar-SA"/>
              </w:rPr>
              <w:t>攀枝花常态化开行中老班列的方案。</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二季度：按方案常态化开行中老班列。</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三季度：按方案常态化开行中老班列。</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四季度：按方案常态化开行中老班列。</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市商务局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分管领导：黄河记</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分管科室：外贸组</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责任人：刘学</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市发展改革委、市经济和信息化局、市国资委、攀枝花海关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bidi="ar-SA"/>
              </w:rPr>
              <w:t>2</w:t>
            </w:r>
            <w:r>
              <w:rPr>
                <w:rFonts w:hint="default" w:ascii="Times New Roman" w:hAnsi="Times New Roman" w:eastAsia="仿宋_GB2312" w:cs="Times New Roman"/>
                <w:bCs/>
                <w:szCs w:val="21"/>
                <w:lang w:val="en-US" w:eastAsia="zh-CN" w:bidi="ar-SA"/>
              </w:rPr>
              <w:t>4</w:t>
            </w:r>
          </w:p>
        </w:tc>
        <w:tc>
          <w:tcPr>
            <w:tcW w:w="1335" w:type="dxa"/>
            <w:vMerge w:val="continue"/>
            <w:noWrap w:val="0"/>
            <w:vAlign w:val="top"/>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支持企业取得二手车出口资质，实现本地企业二手车出口业务零突破。</w:t>
            </w:r>
          </w:p>
        </w:tc>
        <w:tc>
          <w:tcPr>
            <w:tcW w:w="4800" w:type="dxa"/>
            <w:noWrap w:val="0"/>
            <w:vAlign w:val="center"/>
          </w:tcPr>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 w:eastAsia="zh-CN" w:bidi="ar-SA"/>
              </w:rPr>
              <w:t>一季度：组织开展二手车出口业务资质申报工作。</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二季度：加强与商务厅汇报对接，力争取得二手车出口业务资质。</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三季度：紧跟取得出口资质企业经营情况，做好服务，指导企业有序开展二手车出口业务。</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四季度：力争实现二手车出口</w:t>
            </w:r>
            <w:r>
              <w:rPr>
                <w:rFonts w:hint="default" w:ascii="Times New Roman" w:hAnsi="Times New Roman" w:eastAsia="仿宋_GB2312" w:cs="Times New Roman"/>
                <w:bCs/>
                <w:szCs w:val="21"/>
                <w:lang w:val="en-US" w:eastAsia="zh-CN" w:bidi="ar-SA"/>
              </w:rPr>
              <w:t>100辆以上。</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市商务局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分管领导：黄河记</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分管科室：外贸组</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责任人：刘学</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仁和区政府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bidi="ar-SA"/>
              </w:rPr>
              <w:t>2</w:t>
            </w:r>
            <w:r>
              <w:rPr>
                <w:rFonts w:hint="default" w:ascii="Times New Roman" w:hAnsi="Times New Roman" w:eastAsia="仿宋_GB2312" w:cs="Times New Roman"/>
                <w:bCs/>
                <w:szCs w:val="21"/>
                <w:lang w:val="en-US" w:eastAsia="zh-CN" w:bidi="ar-SA"/>
              </w:rPr>
              <w:t>5</w:t>
            </w:r>
          </w:p>
        </w:tc>
        <w:tc>
          <w:tcPr>
            <w:tcW w:w="1335" w:type="dxa"/>
            <w:vMerge w:val="continue"/>
            <w:noWrap w:val="0"/>
            <w:vAlign w:val="top"/>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开展“一带一路”进出口商品集散中心招商工作。</w:t>
            </w:r>
          </w:p>
        </w:tc>
        <w:tc>
          <w:tcPr>
            <w:tcW w:w="4800" w:type="dxa"/>
            <w:noWrap w:val="0"/>
            <w:vAlign w:val="center"/>
          </w:tcPr>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一季度：积极</w:t>
            </w:r>
            <w:r>
              <w:rPr>
                <w:rFonts w:hint="default" w:ascii="Times New Roman" w:hAnsi="Times New Roman" w:eastAsia="仿宋_GB2312" w:cs="Times New Roman"/>
                <w:bCs/>
                <w:sz w:val="21"/>
                <w:szCs w:val="21"/>
                <w:lang w:bidi="ar-SA"/>
              </w:rPr>
              <w:t>与省商投、省港投对接</w:t>
            </w:r>
            <w:r>
              <w:rPr>
                <w:rFonts w:hint="default" w:ascii="Times New Roman" w:hAnsi="Times New Roman" w:eastAsia="仿宋_GB2312" w:cs="Times New Roman"/>
                <w:bCs/>
                <w:sz w:val="21"/>
                <w:szCs w:val="21"/>
                <w:lang w:eastAsia="zh-CN" w:bidi="ar-SA"/>
              </w:rPr>
              <w:t>，加强</w:t>
            </w:r>
            <w:r>
              <w:rPr>
                <w:rFonts w:hint="default" w:ascii="Times New Roman" w:hAnsi="Times New Roman" w:eastAsia="仿宋_GB2312" w:cs="Times New Roman"/>
                <w:bCs/>
                <w:sz w:val="21"/>
                <w:szCs w:val="21"/>
                <w:lang w:bidi="ar-SA"/>
              </w:rPr>
              <w:t>项目合作</w:t>
            </w:r>
            <w:r>
              <w:rPr>
                <w:rFonts w:hint="default" w:ascii="Times New Roman" w:hAnsi="Times New Roman" w:eastAsia="仿宋_GB2312" w:cs="Times New Roman"/>
                <w:bCs/>
                <w:sz w:val="21"/>
                <w:szCs w:val="21"/>
                <w:lang w:eastAsia="zh-CN" w:bidi="ar-SA"/>
              </w:rPr>
              <w:t>。</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二季度：招引市场主体</w:t>
            </w:r>
            <w:r>
              <w:rPr>
                <w:rFonts w:hint="default" w:ascii="Times New Roman" w:hAnsi="Times New Roman" w:eastAsia="仿宋_GB2312" w:cs="Times New Roman"/>
                <w:bCs/>
                <w:sz w:val="21"/>
                <w:szCs w:val="21"/>
                <w:lang w:eastAsia="zh-CN" w:bidi="ar-SA"/>
              </w:rPr>
              <w:t>。</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三季度：招引市场主体</w:t>
            </w:r>
            <w:r>
              <w:rPr>
                <w:rFonts w:hint="default" w:ascii="Times New Roman" w:hAnsi="Times New Roman" w:eastAsia="仿宋_GB2312" w:cs="Times New Roman"/>
                <w:bCs/>
                <w:sz w:val="21"/>
                <w:szCs w:val="21"/>
                <w:lang w:eastAsia="zh-CN" w:bidi="ar-SA"/>
              </w:rPr>
              <w:t>。</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四季度：确定</w:t>
            </w:r>
            <w:r>
              <w:rPr>
                <w:rFonts w:hint="default" w:ascii="Times New Roman" w:hAnsi="Times New Roman" w:eastAsia="仿宋_GB2312" w:cs="Times New Roman"/>
                <w:bCs/>
                <w:szCs w:val="21"/>
                <w:lang w:val="en-US" w:eastAsia="zh-CN" w:bidi="ar-SA"/>
              </w:rPr>
              <w:t>项目投资主体</w:t>
            </w:r>
            <w:r>
              <w:rPr>
                <w:rFonts w:hint="default" w:ascii="Times New Roman" w:hAnsi="Times New Roman" w:eastAsia="仿宋_GB2312" w:cs="Times New Roman"/>
                <w:bCs/>
                <w:szCs w:val="21"/>
                <w:lang w:val="en" w:eastAsia="zh-CN" w:bidi="ar-SA"/>
              </w:rPr>
              <w:t>。</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市商务局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分管领导：黄河记</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分管科室：外贸组</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责任人：刘学</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各县（区）政府、钒钛高新区管委会、市发展改革委、市经济合作局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26</w:t>
            </w:r>
          </w:p>
        </w:tc>
        <w:tc>
          <w:tcPr>
            <w:tcW w:w="1335" w:type="dxa"/>
            <w:vMerge w:val="continue"/>
            <w:noWrap w:val="0"/>
            <w:vAlign w:val="top"/>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与5个以上东盟国家建立经贸联系。</w:t>
            </w:r>
          </w:p>
        </w:tc>
        <w:tc>
          <w:tcPr>
            <w:tcW w:w="4800" w:type="dxa"/>
            <w:noWrap w:val="0"/>
            <w:vAlign w:val="center"/>
          </w:tcPr>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一季度：加强对外贸企业的跟踪服务，鼓励企业拓展东盟市场。</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二季度：积极组织</w:t>
            </w:r>
            <w:r>
              <w:rPr>
                <w:rFonts w:hint="default" w:ascii="Times New Roman" w:hAnsi="Times New Roman" w:eastAsia="仿宋_GB2312" w:cs="Times New Roman"/>
                <w:bCs/>
                <w:szCs w:val="21"/>
                <w:lang w:val="en-US" w:eastAsia="zh-CN" w:bidi="ar-SA"/>
              </w:rPr>
              <w:t>企业参加商务厅赴印尼、泰国、老挝开展的经贸活动。</w:t>
            </w:r>
          </w:p>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 w:eastAsia="zh-CN" w:bidi="ar-SA"/>
              </w:rPr>
              <w:t>三季度：积极组织</w:t>
            </w:r>
            <w:r>
              <w:rPr>
                <w:rFonts w:hint="default" w:ascii="Times New Roman" w:hAnsi="Times New Roman" w:eastAsia="仿宋_GB2312" w:cs="Times New Roman"/>
                <w:bCs/>
                <w:szCs w:val="21"/>
                <w:lang w:val="en-US" w:eastAsia="zh-CN" w:bidi="ar-SA"/>
              </w:rPr>
              <w:t>企业参加中国-东盟博览会，寻找潜在客户。</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四季度：加强与泰国、越南等东盟国家的贸易往来，建立更加密切的经贸联系。</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市商务局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分管领导：黄河记</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分管科室：外贸组</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责任人：刘学</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27</w:t>
            </w:r>
          </w:p>
        </w:tc>
        <w:tc>
          <w:tcPr>
            <w:tcW w:w="1335" w:type="dxa"/>
            <w:vMerge w:val="continue"/>
            <w:noWrap w:val="0"/>
            <w:vAlign w:val="top"/>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开展同临沧、西双版纳等边境口岸城市的产业互动与通道互联。</w:t>
            </w:r>
          </w:p>
        </w:tc>
        <w:tc>
          <w:tcPr>
            <w:tcW w:w="4800" w:type="dxa"/>
            <w:noWrap w:val="0"/>
            <w:vAlign w:val="center"/>
          </w:tcPr>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 w:eastAsia="zh-CN" w:bidi="ar-SA"/>
              </w:rPr>
              <w:t>一季度：选派</w:t>
            </w:r>
            <w:r>
              <w:rPr>
                <w:rFonts w:hint="default" w:ascii="Times New Roman" w:hAnsi="Times New Roman" w:eastAsia="仿宋_GB2312" w:cs="Times New Roman"/>
                <w:bCs/>
                <w:szCs w:val="21"/>
                <w:lang w:val="en-US" w:eastAsia="zh-CN" w:bidi="ar-SA"/>
              </w:rPr>
              <w:t>1-2名领导干部到临沧、西双版纳交流培训。</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二季度：与临沧、西双版纳等边境口岸城市共同组织中老班列货源，常态化开行中老班列。</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三季度：推动攀枝花市属国有企业与临沧、西双版纳等边境口岸城市国有企业合作，开行公路货运班车。</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四季度：</w:t>
            </w:r>
            <w:r>
              <w:rPr>
                <w:rFonts w:hint="default" w:ascii="Times New Roman" w:hAnsi="Times New Roman" w:eastAsia="仿宋_GB2312" w:cs="Times New Roman"/>
                <w:bCs/>
                <w:szCs w:val="21"/>
                <w:lang w:val="en-US" w:eastAsia="zh-CN" w:bidi="ar-SA"/>
              </w:rPr>
              <w:t>攀枝花与</w:t>
            </w:r>
            <w:r>
              <w:rPr>
                <w:rFonts w:hint="default" w:ascii="Times New Roman" w:hAnsi="Times New Roman" w:eastAsia="仿宋_GB2312" w:cs="Times New Roman"/>
                <w:bCs/>
                <w:szCs w:val="21"/>
                <w:lang w:val="en" w:eastAsia="zh-CN" w:bidi="ar-SA"/>
              </w:rPr>
              <w:t>临沧、西双版纳等边境口岸城市</w:t>
            </w:r>
            <w:r>
              <w:rPr>
                <w:rFonts w:hint="default" w:ascii="Times New Roman" w:hAnsi="Times New Roman" w:eastAsia="仿宋_GB2312" w:cs="Times New Roman"/>
                <w:bCs/>
                <w:szCs w:val="21"/>
                <w:lang w:val="en-US" w:eastAsia="zh-CN" w:bidi="ar-SA"/>
              </w:rPr>
              <w:t>互相参加两地组织的商贸展会。</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市商务局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分管领导：黄河记</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分管科室：外贸组</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责任人：刘学</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28</w:t>
            </w:r>
          </w:p>
        </w:tc>
        <w:tc>
          <w:tcPr>
            <w:tcW w:w="1335" w:type="dxa"/>
            <w:vMerge w:val="continue"/>
            <w:noWrap w:val="0"/>
            <w:vAlign w:val="top"/>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组织10户以上企业参加“川行天下”、东盟国家经贸促进等展会活动。</w:t>
            </w:r>
          </w:p>
        </w:tc>
        <w:tc>
          <w:tcPr>
            <w:tcW w:w="4800" w:type="dxa"/>
            <w:noWrap w:val="0"/>
            <w:vAlign w:val="center"/>
          </w:tcPr>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 w:eastAsia="zh-CN" w:bidi="ar-SA"/>
              </w:rPr>
              <w:t>一季度：组织</w:t>
            </w:r>
            <w:r>
              <w:rPr>
                <w:rFonts w:hint="default" w:ascii="Times New Roman" w:hAnsi="Times New Roman" w:eastAsia="仿宋_GB2312" w:cs="Times New Roman"/>
                <w:bCs/>
                <w:szCs w:val="21"/>
                <w:lang w:val="en-US" w:eastAsia="zh-CN" w:bidi="ar-SA"/>
              </w:rPr>
              <w:t>1户</w:t>
            </w:r>
            <w:r>
              <w:rPr>
                <w:rFonts w:hint="default" w:ascii="Times New Roman" w:hAnsi="Times New Roman" w:eastAsia="仿宋_GB2312" w:cs="Times New Roman"/>
                <w:bCs/>
                <w:szCs w:val="21"/>
                <w:lang w:val="en" w:eastAsia="zh-CN" w:bidi="ar-SA"/>
              </w:rPr>
              <w:t>企业申报参加第</w:t>
            </w:r>
            <w:r>
              <w:rPr>
                <w:rFonts w:hint="default" w:ascii="Times New Roman" w:hAnsi="Times New Roman" w:eastAsia="仿宋_GB2312" w:cs="Times New Roman"/>
                <w:bCs/>
                <w:szCs w:val="21"/>
                <w:lang w:val="en-US" w:eastAsia="zh-CN" w:bidi="ar-SA"/>
              </w:rPr>
              <w:t>133届广交会。</w:t>
            </w:r>
          </w:p>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 w:eastAsia="zh-CN" w:bidi="ar-SA"/>
              </w:rPr>
              <w:t>二季度：组织</w:t>
            </w:r>
            <w:r>
              <w:rPr>
                <w:rFonts w:hint="default" w:ascii="Times New Roman" w:hAnsi="Times New Roman" w:eastAsia="仿宋_GB2312" w:cs="Times New Roman"/>
                <w:bCs/>
                <w:szCs w:val="21"/>
                <w:lang w:val="en-US" w:eastAsia="zh-CN" w:bidi="ar-SA"/>
              </w:rPr>
              <w:t>2户企业参加商务厅赴印尼、泰国、老挝开展的经贸活动。</w:t>
            </w:r>
          </w:p>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 w:eastAsia="zh-CN" w:bidi="ar-SA"/>
              </w:rPr>
              <w:t>三季度：组织</w:t>
            </w:r>
            <w:r>
              <w:rPr>
                <w:rFonts w:hint="default" w:ascii="Times New Roman" w:hAnsi="Times New Roman" w:eastAsia="仿宋_GB2312" w:cs="Times New Roman"/>
                <w:bCs/>
                <w:szCs w:val="21"/>
                <w:lang w:val="en-US" w:eastAsia="zh-CN" w:bidi="ar-SA"/>
              </w:rPr>
              <w:t>4户企业申报参加秋季广交会。</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四季度：组织</w:t>
            </w:r>
            <w:r>
              <w:rPr>
                <w:rFonts w:hint="default" w:ascii="Times New Roman" w:hAnsi="Times New Roman" w:eastAsia="仿宋_GB2312" w:cs="Times New Roman"/>
                <w:bCs/>
                <w:szCs w:val="21"/>
                <w:lang w:val="en-US" w:eastAsia="zh-CN" w:bidi="ar-SA"/>
              </w:rPr>
              <w:t>5户企业参加进口博览会。</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市商务局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分管领导：黄河记</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分管科室：外贸组</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责任人：刘学</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7"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29</w:t>
            </w:r>
          </w:p>
        </w:tc>
        <w:tc>
          <w:tcPr>
            <w:tcW w:w="1335" w:type="dxa"/>
            <w:vMerge w:val="restart"/>
            <w:noWrap w:val="0"/>
            <w:vAlign w:val="center"/>
          </w:tcPr>
          <w:p>
            <w:pPr>
              <w:jc w:val="center"/>
              <w:rPr>
                <w:rFonts w:ascii="Times New Roman" w:hAnsi="Times New Roman" w:eastAsia="仿宋_GB2312" w:cs="Times New Roman"/>
                <w:bCs/>
                <w:szCs w:val="21"/>
                <w:lang w:val="en" w:eastAsia="en" w:bidi="ar-SA"/>
              </w:rPr>
            </w:pPr>
          </w:p>
          <w:p>
            <w:pPr>
              <w:pStyle w:val="2"/>
              <w:jc w:val="left"/>
            </w:pPr>
          </w:p>
          <w:p>
            <w:pPr>
              <w:jc w:val="both"/>
            </w:pPr>
          </w:p>
          <w:p>
            <w:pPr>
              <w:pStyle w:val="2"/>
              <w:jc w:val="left"/>
            </w:pPr>
          </w:p>
          <w:p>
            <w:pPr>
              <w:jc w:val="both"/>
            </w:pPr>
          </w:p>
          <w:p>
            <w:pPr>
              <w:pStyle w:val="2"/>
              <w:jc w:val="left"/>
            </w:pPr>
          </w:p>
          <w:p>
            <w:pPr>
              <w:jc w:val="both"/>
            </w:pPr>
          </w:p>
          <w:p>
            <w:pPr>
              <w:pStyle w:val="2"/>
              <w:jc w:val="left"/>
              <w:rPr>
                <w:rFonts w:hint="default"/>
              </w:rPr>
            </w:pP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产业发展</w:t>
            </w: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（人力资源）</w:t>
            </w: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pStyle w:val="2"/>
              <w:rPr>
                <w:rFonts w:hint="default" w:ascii="Times New Roman" w:hAnsi="Times New Roman" w:eastAsia="仿宋_GB2312" w:cs="Times New Roman"/>
                <w:bCs/>
                <w:szCs w:val="21"/>
                <w:lang w:val="en" w:eastAsia="en" w:bidi="ar-SA"/>
              </w:rPr>
            </w:pPr>
          </w:p>
          <w:p>
            <w:pPr>
              <w:rPr>
                <w:rFonts w:hint="default" w:ascii="Times New Roman" w:hAnsi="Times New Roman" w:cs="Times New Roman"/>
                <w:bCs/>
                <w:lang w:val="en" w:eastAsia="en" w:bidi="ar-SA"/>
              </w:rPr>
            </w:pPr>
          </w:p>
          <w:p>
            <w:pPr>
              <w:jc w:val="center"/>
              <w:rPr>
                <w:rFonts w:ascii="Times New Roman" w:hAnsi="Times New Roman" w:eastAsia="仿宋_GB2312" w:cs="Times New Roman"/>
                <w:bCs/>
                <w:szCs w:val="21"/>
                <w:lang w:val="en" w:eastAsia="en" w:bidi="ar-SA"/>
              </w:rPr>
            </w:pPr>
          </w:p>
          <w:p>
            <w:pPr>
              <w:pStyle w:val="2"/>
              <w:jc w:val="left"/>
            </w:pPr>
          </w:p>
          <w:p>
            <w:pPr>
              <w:jc w:val="both"/>
            </w:pPr>
          </w:p>
          <w:p>
            <w:pPr>
              <w:pStyle w:val="2"/>
              <w:jc w:val="left"/>
            </w:pPr>
          </w:p>
          <w:p>
            <w:pPr>
              <w:jc w:val="both"/>
            </w:pPr>
          </w:p>
          <w:p>
            <w:pPr>
              <w:pStyle w:val="2"/>
              <w:jc w:val="left"/>
              <w:rPr>
                <w:rFonts w:hint="default"/>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产业发展</w:t>
            </w: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（人力资源）</w:t>
            </w: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color w:val="auto"/>
                <w:szCs w:val="21"/>
                <w:lang w:val="en" w:eastAsia="en" w:bidi="ar-SA"/>
              </w:rPr>
              <w:t>挂牌“四川攀枝花人力资源服务产业园”。</w:t>
            </w:r>
          </w:p>
        </w:tc>
        <w:tc>
          <w:tcPr>
            <w:tcW w:w="480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一季度：对接人力资源社会保障厅，筹备“四川攀枝花人力资源服务产业园”开园仪式。</w:t>
            </w:r>
          </w:p>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二季度：举办开园仪式，挂牌“四川攀枝花人力资源服务产业园”。</w:t>
            </w:r>
          </w:p>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三季度：改造升级“四川攀枝花人力资源服务产业园”，扩大园区建面，提升软硬件设备条件。</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四季度：东区、仁和区、米易县分别挂牌成立分园区，“四川攀枝花人力资源服务产业园”达到省级人力资源服务产业园验收标准。</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市人力资源社会保障局</w:t>
            </w:r>
          </w:p>
        </w:tc>
        <w:tc>
          <w:tcPr>
            <w:tcW w:w="1905" w:type="dxa"/>
            <w:noWrap w:val="0"/>
            <w:vAlign w:val="center"/>
          </w:tcPr>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分管领导：徐洪江</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分管科室：人力资源开发科</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责任人：帅晓敏</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30</w:t>
            </w:r>
          </w:p>
        </w:tc>
        <w:tc>
          <w:tcPr>
            <w:tcW w:w="1335" w:type="dxa"/>
            <w:vMerge w:val="continue"/>
            <w:noWrap w:val="0"/>
            <w:vAlign w:val="top"/>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提升人力资源服务业产值，人力资源市场主体增至300户以上，人力资源服务业产值增速达18%。</w:t>
            </w:r>
          </w:p>
        </w:tc>
        <w:tc>
          <w:tcPr>
            <w:tcW w:w="480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一、二季度：完成规上人力资源服务企业产值统计工作。</w:t>
            </w:r>
          </w:p>
          <w:p>
            <w:pPr>
              <w:pStyle w:val="2"/>
              <w:rPr>
                <w:rFonts w:hint="default" w:ascii="Times New Roman" w:hAnsi="Times New Roman" w:eastAsia="仿宋_GB2312" w:cs="Times New Roman"/>
                <w:bCs/>
                <w:sz w:val="21"/>
                <w:szCs w:val="21"/>
                <w:lang w:val="en" w:eastAsia="en" w:bidi="ar-SA"/>
              </w:rPr>
            </w:pPr>
            <w:r>
              <w:rPr>
                <w:rFonts w:hint="default" w:ascii="Times New Roman" w:hAnsi="Times New Roman" w:eastAsia="仿宋_GB2312" w:cs="Times New Roman"/>
                <w:bCs/>
                <w:sz w:val="21"/>
                <w:szCs w:val="21"/>
                <w:lang w:val="en" w:eastAsia="en" w:bidi="ar-SA"/>
              </w:rPr>
              <w:t>三季度：按照全省统一安排，完成2022年度人力资源服务产业全口径统计调查工作。</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四季度：着力引进市外人力资源服务企业（机构）来攀入驻或来攀设立子公司（分支机构）。全市人力资源市场主体增至300户以上，人力资源服务业产值增速达18%。</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市人力资源社会保障局</w:t>
            </w:r>
          </w:p>
        </w:tc>
        <w:tc>
          <w:tcPr>
            <w:tcW w:w="1905" w:type="dxa"/>
            <w:noWrap w:val="0"/>
            <w:vAlign w:val="center"/>
          </w:tcPr>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分管领导：徐洪江</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分管科室：人力资源开发科</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责任人：帅晓敏</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480" w:type="dxa"/>
            <w:noWrap w:val="0"/>
            <w:vAlign w:val="center"/>
          </w:tcPr>
          <w:p>
            <w:pPr>
              <w:jc w:val="both"/>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31</w:t>
            </w:r>
          </w:p>
        </w:tc>
        <w:tc>
          <w:tcPr>
            <w:tcW w:w="1335" w:type="dxa"/>
            <w:vMerge w:val="continue"/>
            <w:noWrap w:val="0"/>
            <w:vAlign w:val="top"/>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推动人力资源市场全域开放，与凉山、乐山，丽江、楚雄等地签订人力资源服务战略合作协议。</w:t>
            </w:r>
          </w:p>
        </w:tc>
        <w:tc>
          <w:tcPr>
            <w:tcW w:w="480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一、二季度：与楚雄、丽江、凉山、乐山签订人力资源协同发展合作协议，推动川西南滇西北、攀西经济区及大小凉山区域人力资源协同发展。</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三、四季度：与楚雄、丽江、凉山、乐山联合开展线上线下招聘活动，协同开展跨区域劳务派遣、劳务外包、人才输送、创新创业等项目。</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市人力资源社会保障局</w:t>
            </w:r>
          </w:p>
        </w:tc>
        <w:tc>
          <w:tcPr>
            <w:tcW w:w="1905" w:type="dxa"/>
            <w:noWrap w:val="0"/>
            <w:vAlign w:val="center"/>
          </w:tcPr>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分管领导：徐洪江</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分管科室：人力资源开发科</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责任人：帅晓敏</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32</w:t>
            </w:r>
          </w:p>
        </w:tc>
        <w:tc>
          <w:tcPr>
            <w:tcW w:w="1335" w:type="dxa"/>
            <w:vMerge w:val="continue"/>
            <w:noWrap w:val="0"/>
            <w:vAlign w:val="top"/>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推动四川机电职业技术学院、攀枝花技师学院等国家级高技能人才培训基地形成联盟。</w:t>
            </w:r>
          </w:p>
        </w:tc>
        <w:tc>
          <w:tcPr>
            <w:tcW w:w="480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一、二季度：开展四川机电职业技术学院和攀枝花技师学院调研交流活动，达成初步合作意向。</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三、四季度：与四川机电职业技术学院和攀枝花技师学院签订战略合作协议，达成战略联盟关系，推动“园区+基地”模式落地。</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市人力资源社会保障局</w:t>
            </w:r>
          </w:p>
        </w:tc>
        <w:tc>
          <w:tcPr>
            <w:tcW w:w="1905" w:type="dxa"/>
            <w:noWrap w:val="0"/>
            <w:vAlign w:val="center"/>
          </w:tcPr>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分管领导：徐洪江</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分管科室：人力资源开发科</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责任人：帅晓敏</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东区政府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33</w:t>
            </w:r>
          </w:p>
        </w:tc>
        <w:tc>
          <w:tcPr>
            <w:tcW w:w="1335" w:type="dxa"/>
            <w:vMerge w:val="restart"/>
            <w:noWrap w:val="0"/>
            <w:vAlign w:val="center"/>
          </w:tcPr>
          <w:p>
            <w:pPr>
              <w:jc w:val="center"/>
              <w:rPr>
                <w:rFonts w:ascii="Times New Roman" w:hAnsi="Times New Roman" w:eastAsia="仿宋_GB2312" w:cs="Times New Roman"/>
                <w:bCs/>
                <w:szCs w:val="21"/>
                <w:lang w:val="en" w:eastAsia="en" w:bidi="ar-SA"/>
              </w:rPr>
            </w:pPr>
          </w:p>
          <w:p>
            <w:pPr>
              <w:jc w:val="center"/>
              <w:rPr>
                <w:rFonts w:ascii="Times New Roman" w:hAnsi="Times New Roman" w:eastAsia="仿宋_GB2312" w:cs="Times New Roman"/>
                <w:bCs/>
                <w:szCs w:val="21"/>
                <w:lang w:val="en" w:eastAsia="en" w:bidi="ar-SA"/>
              </w:rPr>
            </w:pPr>
          </w:p>
          <w:p>
            <w:pPr>
              <w:jc w:val="center"/>
              <w:rPr>
                <w:rFonts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产业发展</w:t>
            </w:r>
          </w:p>
          <w:p>
            <w:pPr>
              <w:jc w:val="center"/>
              <w:rPr>
                <w:rFonts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（其他）</w:t>
            </w:r>
          </w:p>
          <w:p>
            <w:pPr>
              <w:jc w:val="center"/>
              <w:rPr>
                <w:rFonts w:ascii="Times New Roman" w:hAnsi="Times New Roman" w:eastAsia="仿宋_GB2312" w:cs="Times New Roman"/>
                <w:bCs/>
                <w:szCs w:val="21"/>
                <w:lang w:val="en" w:eastAsia="en" w:bidi="ar-SA"/>
              </w:rPr>
            </w:pPr>
          </w:p>
          <w:p>
            <w:pPr>
              <w:jc w:val="center"/>
              <w:rPr>
                <w:rFonts w:ascii="Times New Roman" w:hAnsi="Times New Roman" w:eastAsia="仿宋_GB2312" w:cs="Times New Roman"/>
                <w:bCs/>
                <w:szCs w:val="21"/>
                <w:lang w:val="en" w:eastAsia="en" w:bidi="ar-SA"/>
              </w:rPr>
            </w:pPr>
          </w:p>
          <w:p>
            <w:pPr>
              <w:jc w:val="center"/>
              <w:rPr>
                <w:rFonts w:ascii="Times New Roman" w:hAnsi="Times New Roman" w:eastAsia="仿宋_GB2312" w:cs="Times New Roman"/>
                <w:bCs/>
                <w:szCs w:val="21"/>
                <w:lang w:val="en" w:eastAsia="en" w:bidi="ar-SA"/>
              </w:rPr>
            </w:pPr>
          </w:p>
          <w:p>
            <w:pPr>
              <w:jc w:val="center"/>
              <w:rPr>
                <w:rFonts w:ascii="Times New Roman" w:hAnsi="Times New Roman" w:eastAsia="仿宋_GB2312" w:cs="Times New Roman"/>
                <w:bCs/>
                <w:szCs w:val="21"/>
                <w:lang w:val="en" w:eastAsia="en" w:bidi="ar-SA"/>
              </w:rPr>
            </w:pPr>
          </w:p>
          <w:p>
            <w:pPr>
              <w:jc w:val="center"/>
              <w:rPr>
                <w:rFonts w:ascii="Times New Roman" w:hAnsi="Times New Roman" w:eastAsia="仿宋_GB2312" w:cs="Times New Roman"/>
                <w:bCs/>
                <w:szCs w:val="21"/>
                <w:lang w:val="en" w:eastAsia="en" w:bidi="ar-SA"/>
              </w:rPr>
            </w:pPr>
          </w:p>
          <w:p>
            <w:pPr>
              <w:jc w:val="center"/>
              <w:rPr>
                <w:rFonts w:ascii="Times New Roman" w:hAnsi="Times New Roman" w:eastAsia="仿宋_GB2312" w:cs="Times New Roman"/>
                <w:bCs/>
                <w:szCs w:val="21"/>
                <w:lang w:val="en" w:eastAsia="en" w:bidi="ar-SA"/>
              </w:rPr>
            </w:pPr>
          </w:p>
          <w:p>
            <w:pPr>
              <w:jc w:val="center"/>
              <w:rPr>
                <w:rFonts w:ascii="Times New Roman" w:hAnsi="Times New Roman" w:eastAsia="仿宋_GB2312" w:cs="Times New Roman"/>
                <w:bCs/>
                <w:szCs w:val="21"/>
                <w:lang w:val="en" w:eastAsia="en" w:bidi="ar-SA"/>
              </w:rPr>
            </w:pPr>
          </w:p>
          <w:p>
            <w:pPr>
              <w:jc w:val="center"/>
              <w:rPr>
                <w:rFonts w:ascii="Times New Roman" w:hAnsi="Times New Roman" w:eastAsia="仿宋_GB2312" w:cs="Times New Roman"/>
                <w:bCs/>
                <w:szCs w:val="21"/>
                <w:lang w:val="en" w:eastAsia="en" w:bidi="ar-SA"/>
              </w:rPr>
            </w:pPr>
          </w:p>
          <w:p>
            <w:pPr>
              <w:jc w:val="center"/>
              <w:rPr>
                <w:rFonts w:ascii="Times New Roman" w:hAnsi="Times New Roman" w:eastAsia="仿宋_GB2312" w:cs="Times New Roman"/>
                <w:bCs/>
                <w:szCs w:val="21"/>
                <w:lang w:val="en" w:eastAsia="en" w:bidi="ar-SA"/>
              </w:rPr>
            </w:pPr>
          </w:p>
          <w:p>
            <w:pPr>
              <w:jc w:val="center"/>
              <w:rPr>
                <w:rFonts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产业发展</w:t>
            </w: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（其他）</w:t>
            </w: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kern w:val="2"/>
                <w:sz w:val="21"/>
                <w:szCs w:val="21"/>
                <w:lang w:val="en" w:eastAsia="zh-CN" w:bidi="ar-SA"/>
              </w:rPr>
              <w:t>全市贷款规模突破1000亿元，</w:t>
            </w:r>
            <w:r>
              <w:rPr>
                <w:rFonts w:hint="default" w:ascii="Times New Roman" w:hAnsi="Times New Roman" w:eastAsia="仿宋_GB2312" w:cs="Times New Roman"/>
                <w:bCs/>
                <w:color w:val="auto"/>
                <w:kern w:val="2"/>
                <w:sz w:val="21"/>
                <w:szCs w:val="21"/>
                <w:lang w:val="en" w:eastAsia="zh-CN" w:bidi="ar-SA"/>
              </w:rPr>
              <w:t>存贷比超过70%。</w:t>
            </w:r>
          </w:p>
        </w:tc>
        <w:tc>
          <w:tcPr>
            <w:tcW w:w="4800" w:type="dxa"/>
            <w:noWrap w:val="0"/>
            <w:vAlign w:val="center"/>
          </w:tcPr>
          <w:p>
            <w:pPr>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zh-CN" w:bidi="ar-SA"/>
              </w:rPr>
              <w:t>一季度：做好绿色金融改革省级试点申报工作。组织开展融资对接周“金融问诊”活动。</w:t>
            </w:r>
          </w:p>
          <w:p>
            <w:pPr>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zh-CN" w:bidi="ar-SA"/>
              </w:rPr>
              <w:t>二季度：组织召开金融形势分析会，加强金融政策及产品推介。</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color w:val="auto"/>
                <w:szCs w:val="21"/>
                <w:lang w:val="en" w:eastAsia="zh-CN" w:bidi="ar-SA"/>
              </w:rPr>
              <w:t>三、四季度：持续加强重大项目融资协调服务，推动金融资源回归本地。</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市金融工作局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分管领导：吕斐斐</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分管科室：金融发展科</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责任人：段萍萍</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0"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34</w:t>
            </w:r>
          </w:p>
        </w:tc>
        <w:tc>
          <w:tcPr>
            <w:tcW w:w="1335" w:type="dxa"/>
            <w:vMerge w:val="continue"/>
            <w:noWrap w:val="0"/>
            <w:vAlign w:val="top"/>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推进四川省科技服务业集聚区建设，集中攻关10项钒钛产业“卡脖子”技术，高新技术产业营业收入突破700亿元。</w:t>
            </w:r>
          </w:p>
        </w:tc>
        <w:tc>
          <w:tcPr>
            <w:tcW w:w="4800" w:type="dxa"/>
            <w:noWrap w:val="0"/>
            <w:vAlign w:val="center"/>
          </w:tcPr>
          <w:p>
            <w:pPr>
              <w:rPr>
                <w:rFonts w:hint="default" w:ascii="Times New Roman" w:hAnsi="Times New Roman" w:eastAsia="仿宋_GB2312" w:cs="Times New Roman"/>
                <w:bCs/>
                <w:color w:val="auto"/>
                <w:szCs w:val="21"/>
                <w:lang w:val="en" w:eastAsia="en" w:bidi="ar-SA"/>
              </w:rPr>
            </w:pPr>
            <w:r>
              <w:rPr>
                <w:rFonts w:hint="default" w:ascii="Times New Roman" w:hAnsi="Times New Roman" w:eastAsia="仿宋_GB2312" w:cs="Times New Roman"/>
                <w:bCs/>
                <w:color w:val="auto"/>
                <w:szCs w:val="21"/>
                <w:lang w:val="en" w:eastAsia="en" w:bidi="ar-SA"/>
              </w:rPr>
              <w:t>一季度：推进四川省科技服务业集聚区建设，配合钒钛高新区指导已立项的集聚区建设试点示范项目尽快实施。</w:t>
            </w:r>
          </w:p>
          <w:p>
            <w:pPr>
              <w:rPr>
                <w:rFonts w:hint="default" w:ascii="Times New Roman" w:hAnsi="Times New Roman" w:eastAsia="仿宋_GB2312" w:cs="Times New Roman"/>
                <w:bCs/>
                <w:color w:val="auto"/>
                <w:w w:val="98"/>
                <w:sz w:val="21"/>
                <w:szCs w:val="21"/>
                <w:lang w:val="en" w:eastAsia="en" w:bidi="ar-SA"/>
              </w:rPr>
            </w:pPr>
            <w:r>
              <w:rPr>
                <w:rFonts w:hint="default" w:ascii="Times New Roman" w:hAnsi="Times New Roman" w:eastAsia="仿宋_GB2312" w:cs="Times New Roman"/>
                <w:bCs/>
                <w:color w:val="auto"/>
                <w:szCs w:val="21"/>
                <w:lang w:val="en" w:eastAsia="en" w:bidi="ar-SA"/>
              </w:rPr>
              <w:t>二季度：</w:t>
            </w:r>
            <w:r>
              <w:rPr>
                <w:rFonts w:hint="default" w:ascii="Times New Roman" w:hAnsi="Times New Roman" w:eastAsia="仿宋_GB2312" w:cs="Times New Roman"/>
                <w:bCs/>
                <w:color w:val="auto"/>
                <w:w w:val="98"/>
                <w:sz w:val="21"/>
                <w:szCs w:val="21"/>
                <w:lang w:val="en" w:eastAsia="en" w:bidi="ar-SA"/>
              </w:rPr>
              <w:t>推动领军型人才团队、科研院所企业等各类创新主体联合开展钒钛产业“卡脖子”技术和关键技术攻关 5 项。完成2022集聚区建设试点示范项目立项工作。高新技术产业营业收入突破300亿元。</w:t>
            </w:r>
          </w:p>
          <w:p>
            <w:pPr>
              <w:rPr>
                <w:rFonts w:hint="default" w:ascii="Times New Roman" w:hAnsi="Times New Roman" w:eastAsia="仿宋_GB2312" w:cs="Times New Roman"/>
                <w:bCs/>
                <w:color w:val="auto"/>
                <w:szCs w:val="21"/>
                <w:lang w:val="en" w:eastAsia="en" w:bidi="ar-SA"/>
              </w:rPr>
            </w:pPr>
            <w:r>
              <w:rPr>
                <w:rFonts w:hint="default" w:ascii="Times New Roman" w:hAnsi="Times New Roman" w:eastAsia="仿宋_GB2312" w:cs="Times New Roman"/>
                <w:bCs/>
                <w:color w:val="auto"/>
                <w:szCs w:val="21"/>
                <w:lang w:val="en" w:eastAsia="en" w:bidi="ar-SA"/>
              </w:rPr>
              <w:t>三季度：推进10项钒钛产业“卡脖子”技术和关键技术攻关。配合钒钛高新区指导已立项的集聚区建设试点示范项目实施。</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color w:val="auto"/>
                <w:szCs w:val="21"/>
                <w:lang w:val="en" w:eastAsia="en" w:bidi="ar-SA"/>
              </w:rPr>
              <w:t>四季度：持续推进 10 项钒钛产业“卡脖子”技术和关键核心技术科技攻关取得突破性进展。高新技术产业营业收入突破700亿元。</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市科技局</w:t>
            </w:r>
          </w:p>
        </w:tc>
        <w:tc>
          <w:tcPr>
            <w:tcW w:w="1905" w:type="dxa"/>
            <w:noWrap w:val="0"/>
            <w:vAlign w:val="center"/>
          </w:tcPr>
          <w:p>
            <w:pPr>
              <w:jc w:val="left"/>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en" w:bidi="ar-SA"/>
              </w:rPr>
              <w:t>分管领导：</w:t>
            </w:r>
            <w:r>
              <w:rPr>
                <w:rFonts w:hint="default" w:ascii="Times New Roman" w:hAnsi="Times New Roman" w:eastAsia="仿宋_GB2312" w:cs="Times New Roman"/>
                <w:bCs/>
                <w:color w:val="auto"/>
                <w:szCs w:val="21"/>
                <w:lang w:val="en" w:eastAsia="zh-CN" w:bidi="ar-SA"/>
              </w:rPr>
              <w:t>陈宏</w:t>
            </w:r>
          </w:p>
          <w:p>
            <w:pPr>
              <w:jc w:val="left"/>
              <w:rPr>
                <w:rFonts w:hint="default" w:ascii="Times New Roman" w:hAnsi="Times New Roman" w:eastAsia="仿宋_GB2312" w:cs="Times New Roman"/>
                <w:bCs/>
                <w:color w:val="auto"/>
                <w:szCs w:val="21"/>
                <w:lang w:val="en-US" w:eastAsia="zh-CN" w:bidi="ar-SA"/>
              </w:rPr>
            </w:pPr>
            <w:r>
              <w:rPr>
                <w:rFonts w:hint="default" w:ascii="Times New Roman" w:hAnsi="Times New Roman" w:eastAsia="仿宋_GB2312" w:cs="Times New Roman"/>
                <w:bCs/>
                <w:color w:val="auto"/>
                <w:szCs w:val="21"/>
                <w:lang w:val="en" w:eastAsia="en" w:bidi="ar-SA"/>
              </w:rPr>
              <w:t>分管科室：</w:t>
            </w:r>
            <w:r>
              <w:rPr>
                <w:rFonts w:hint="default" w:ascii="Times New Roman" w:hAnsi="Times New Roman" w:eastAsia="仿宋_GB2312" w:cs="Times New Roman"/>
                <w:bCs/>
                <w:color w:val="auto"/>
                <w:szCs w:val="21"/>
                <w:lang w:val="en" w:eastAsia="zh-CN" w:bidi="ar-SA"/>
              </w:rPr>
              <w:t>高新科</w:t>
            </w:r>
            <w:r>
              <w:rPr>
                <w:rFonts w:hint="default" w:ascii="Times New Roman" w:hAnsi="Times New Roman" w:eastAsia="仿宋_GB2312" w:cs="Times New Roman"/>
                <w:bCs/>
                <w:color w:val="auto"/>
                <w:szCs w:val="21"/>
                <w:lang w:val="en-US" w:eastAsia="zh-CN" w:bidi="ar-SA"/>
              </w:rPr>
              <w:t xml:space="preserve"> </w:t>
            </w:r>
          </w:p>
          <w:p>
            <w:pPr>
              <w:jc w:val="left"/>
              <w:rPr>
                <w:rFonts w:hint="default" w:ascii="Times New Roman" w:hAnsi="Times New Roman" w:eastAsia="仿宋_GB2312" w:cs="Times New Roman"/>
                <w:bCs/>
                <w:color w:val="auto"/>
                <w:szCs w:val="21"/>
                <w:lang w:val="en" w:eastAsia="en" w:bidi="ar-SA"/>
              </w:rPr>
            </w:pPr>
            <w:r>
              <w:rPr>
                <w:rFonts w:hint="default" w:ascii="Times New Roman" w:hAnsi="Times New Roman" w:eastAsia="仿宋_GB2312" w:cs="Times New Roman"/>
                <w:bCs/>
                <w:color w:val="auto"/>
                <w:szCs w:val="21"/>
                <w:lang w:val="en" w:eastAsia="en" w:bidi="ar-SA"/>
              </w:rPr>
              <w:t>责任人：</w:t>
            </w:r>
            <w:r>
              <w:rPr>
                <w:rFonts w:hint="default" w:ascii="Times New Roman" w:hAnsi="Times New Roman" w:eastAsia="仿宋_GB2312" w:cs="Times New Roman"/>
                <w:bCs/>
                <w:color w:val="auto"/>
                <w:kern w:val="0"/>
                <w:szCs w:val="21"/>
                <w:lang w:bidi="ar-SA"/>
              </w:rPr>
              <w:t>陈啟原</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5"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35</w:t>
            </w:r>
          </w:p>
        </w:tc>
        <w:tc>
          <w:tcPr>
            <w:tcW w:w="1335" w:type="dxa"/>
            <w:vMerge w:val="restart"/>
            <w:noWrap w:val="0"/>
            <w:vAlign w:val="center"/>
          </w:tcPr>
          <w:p>
            <w:pPr>
              <w:jc w:val="center"/>
              <w:rPr>
                <w:rFonts w:ascii="Times New Roman" w:hAnsi="Times New Roman" w:eastAsia="仿宋_GB2312" w:cs="Times New Roman"/>
                <w:bCs/>
                <w:szCs w:val="21"/>
                <w:lang w:val="en" w:eastAsia="en" w:bidi="ar-SA"/>
              </w:rPr>
            </w:pPr>
          </w:p>
          <w:p>
            <w:pPr>
              <w:pStyle w:val="2"/>
              <w:jc w:val="left"/>
            </w:pPr>
          </w:p>
          <w:p>
            <w:pPr>
              <w:jc w:val="both"/>
            </w:pPr>
          </w:p>
          <w:p>
            <w:pPr>
              <w:pStyle w:val="2"/>
              <w:jc w:val="left"/>
            </w:pPr>
          </w:p>
          <w:p>
            <w:pPr>
              <w:jc w:val="both"/>
              <w:rPr>
                <w:rFonts w:hint="default"/>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项目攻坚</w:t>
            </w: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p>
          <w:p>
            <w:pPr>
              <w:pStyle w:val="2"/>
              <w:rPr>
                <w:rFonts w:ascii="Times New Roman" w:hAnsi="Times New Roman" w:eastAsia="仿宋_GB2312" w:cs="Times New Roman"/>
                <w:bCs/>
                <w:szCs w:val="21"/>
                <w:lang w:val="en" w:eastAsia="en" w:bidi="ar-SA"/>
              </w:rPr>
            </w:pPr>
          </w:p>
          <w:p/>
          <w:p>
            <w:pPr>
              <w:pStyle w:val="2"/>
            </w:pPr>
          </w:p>
          <w:p/>
          <w:p>
            <w:pPr>
              <w:pStyle w:val="2"/>
              <w:rPr>
                <w:rFonts w:hint="default"/>
              </w:rPr>
            </w:pPr>
          </w:p>
          <w:p>
            <w:pPr>
              <w:rPr>
                <w:rFonts w:hint="default" w:ascii="Times New Roman" w:hAnsi="Times New Roman" w:cs="Times New Roman"/>
                <w:bCs/>
                <w:lang w:val="en" w:eastAsia="en" w:bidi="ar-SA"/>
              </w:rPr>
            </w:pPr>
          </w:p>
          <w:p>
            <w:pPr>
              <w:jc w:val="center"/>
              <w:rPr>
                <w:rFonts w:hint="default" w:ascii="Times New Roman" w:hAnsi="Times New Roman" w:eastAsia="仿宋_GB2312" w:cs="Times New Roman"/>
                <w:bCs/>
                <w:szCs w:val="21"/>
                <w:lang w:val="en" w:eastAsia="en" w:bidi="ar-SA"/>
              </w:rPr>
            </w:pP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项目攻坚</w:t>
            </w: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新招引投资</w:t>
            </w:r>
            <w:r>
              <w:rPr>
                <w:rFonts w:hint="default" w:ascii="Times New Roman" w:hAnsi="Times New Roman" w:eastAsia="仿宋_GB2312" w:cs="Times New Roman"/>
                <w:bCs/>
                <w:szCs w:val="21"/>
                <w:lang w:bidi="ar-SA"/>
              </w:rPr>
              <w:t>1</w:t>
            </w:r>
            <w:r>
              <w:rPr>
                <w:rFonts w:hint="default" w:ascii="Times New Roman" w:hAnsi="Times New Roman" w:eastAsia="仿宋_GB2312" w:cs="Times New Roman"/>
                <w:bCs/>
                <w:szCs w:val="21"/>
                <w:lang w:val="en" w:eastAsia="en" w:bidi="ar-SA"/>
              </w:rPr>
              <w:t>亿元及以上重点服务业项目</w:t>
            </w:r>
            <w:r>
              <w:rPr>
                <w:rFonts w:hint="default" w:ascii="Times New Roman" w:hAnsi="Times New Roman" w:eastAsia="仿宋_GB2312" w:cs="Times New Roman"/>
                <w:bCs/>
                <w:szCs w:val="21"/>
                <w:lang w:bidi="ar-SA"/>
              </w:rPr>
              <w:t>2</w:t>
            </w:r>
            <w:r>
              <w:rPr>
                <w:rFonts w:hint="default" w:ascii="Times New Roman" w:hAnsi="Times New Roman" w:eastAsia="仿宋_GB2312" w:cs="Times New Roman"/>
                <w:bCs/>
                <w:szCs w:val="21"/>
                <w:lang w:val="en" w:eastAsia="en" w:bidi="ar-SA"/>
              </w:rPr>
              <w:t>个以上。</w:t>
            </w:r>
          </w:p>
        </w:tc>
        <w:tc>
          <w:tcPr>
            <w:tcW w:w="4800"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一季度：明确服务业招商方向，包装重点项目，梳理目标企业清单</w:t>
            </w:r>
            <w:r>
              <w:rPr>
                <w:rFonts w:hint="eastAsia" w:ascii="Times New Roman" w:hAnsi="Times New Roman" w:eastAsia="仿宋_GB2312" w:cs="Times New Roman"/>
                <w:bCs/>
                <w:szCs w:val="21"/>
                <w:lang w:val="en" w:eastAsia="zh-CN" w:bidi="ar-SA"/>
              </w:rPr>
              <w:t>。</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二季度：组织筹备相关推介活动，针对目标区域开展小分队招商</w:t>
            </w:r>
            <w:r>
              <w:rPr>
                <w:rFonts w:hint="eastAsia" w:ascii="Times New Roman" w:hAnsi="Times New Roman" w:eastAsia="仿宋_GB2312" w:cs="Times New Roman"/>
                <w:bCs/>
                <w:szCs w:val="21"/>
                <w:lang w:val="en" w:eastAsia="zh-CN" w:bidi="ar-SA"/>
              </w:rPr>
              <w:t>。</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三季度：持续加强与意向企业对接，邀请企业赴攀考察</w:t>
            </w:r>
            <w:r>
              <w:rPr>
                <w:rFonts w:hint="eastAsia" w:ascii="Times New Roman" w:hAnsi="Times New Roman" w:eastAsia="仿宋_GB2312" w:cs="Times New Roman"/>
                <w:bCs/>
                <w:szCs w:val="21"/>
                <w:lang w:val="en" w:eastAsia="zh-CN" w:bidi="ar-SA"/>
              </w:rPr>
              <w:t>。</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四季度：落实项目签约。</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市经济和合作局</w:t>
            </w:r>
          </w:p>
        </w:tc>
        <w:tc>
          <w:tcPr>
            <w:tcW w:w="1905" w:type="dxa"/>
            <w:noWrap w:val="0"/>
            <w:vAlign w:val="center"/>
          </w:tcPr>
          <w:p>
            <w:pPr>
              <w:jc w:val="left"/>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zh-CN" w:bidi="ar-SA"/>
              </w:rPr>
              <w:t>分管领导：李娟</w:t>
            </w:r>
          </w:p>
          <w:p>
            <w:pPr>
              <w:jc w:val="left"/>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zh-CN" w:bidi="ar-SA"/>
              </w:rPr>
              <w:t>分管科室：经合一科</w:t>
            </w:r>
          </w:p>
          <w:p>
            <w:pPr>
              <w:jc w:val="left"/>
              <w:rPr>
                <w:rFonts w:hint="default" w:ascii="Times New Roman" w:hAnsi="Times New Roman" w:eastAsia="仿宋_GB2312" w:cs="Times New Roman"/>
                <w:bCs/>
                <w:color w:val="auto"/>
                <w:kern w:val="2"/>
                <w:sz w:val="21"/>
                <w:szCs w:val="21"/>
                <w:lang w:val="en" w:eastAsia="zh-CN" w:bidi="ar-SA"/>
              </w:rPr>
            </w:pPr>
            <w:r>
              <w:rPr>
                <w:rFonts w:hint="default" w:ascii="Times New Roman" w:hAnsi="Times New Roman" w:eastAsia="仿宋_GB2312" w:cs="Times New Roman"/>
                <w:bCs/>
                <w:color w:val="auto"/>
                <w:szCs w:val="21"/>
                <w:lang w:val="en" w:eastAsia="zh-CN" w:bidi="ar-SA"/>
              </w:rPr>
              <w:t>责任人：张睿</w:t>
            </w:r>
          </w:p>
        </w:tc>
        <w:tc>
          <w:tcPr>
            <w:tcW w:w="1200" w:type="dxa"/>
            <w:noWrap w:val="0"/>
            <w:vAlign w:val="center"/>
          </w:tcPr>
          <w:p>
            <w:pPr>
              <w:jc w:val="both"/>
              <w:rPr>
                <w:rFonts w:hint="eastAsia"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en" w:bidi="ar-SA"/>
              </w:rPr>
              <w:t>各县（区）政府、钒钛高新区管委会</w:t>
            </w:r>
            <w:r>
              <w:rPr>
                <w:rFonts w:hint="eastAsia" w:ascii="Times New Roman" w:hAnsi="Times New Roman" w:eastAsia="仿宋_GB2312" w:cs="Times New Roman"/>
                <w:bCs/>
                <w:szCs w:val="21"/>
                <w:lang w:val="en" w:eastAsia="zh-CN" w:bidi="ar-SA"/>
              </w:rPr>
              <w:t>、市服务业发展领导小组有关成员单位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36</w:t>
            </w:r>
          </w:p>
        </w:tc>
        <w:tc>
          <w:tcPr>
            <w:tcW w:w="1335" w:type="dxa"/>
            <w:vMerge w:val="continue"/>
            <w:noWrap w:val="0"/>
            <w:vAlign w:val="center"/>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筛选不少于</w:t>
            </w:r>
            <w:r>
              <w:rPr>
                <w:rFonts w:hint="default" w:ascii="Times New Roman" w:hAnsi="Times New Roman" w:eastAsia="仿宋_GB2312" w:cs="Times New Roman"/>
                <w:bCs/>
                <w:szCs w:val="21"/>
                <w:lang w:bidi="ar-SA"/>
              </w:rPr>
              <w:t>60</w:t>
            </w:r>
            <w:r>
              <w:rPr>
                <w:rFonts w:hint="default" w:ascii="Times New Roman" w:hAnsi="Times New Roman" w:eastAsia="仿宋_GB2312" w:cs="Times New Roman"/>
                <w:bCs/>
                <w:szCs w:val="21"/>
                <w:lang w:val="en" w:eastAsia="en" w:bidi="ar-SA"/>
              </w:rPr>
              <w:t>个市级服务业重大项目予以重点推进。完成重点服务业项目投资</w:t>
            </w:r>
            <w:r>
              <w:rPr>
                <w:rFonts w:hint="default" w:ascii="Times New Roman" w:hAnsi="Times New Roman" w:eastAsia="仿宋_GB2312" w:cs="Times New Roman"/>
                <w:bCs/>
                <w:szCs w:val="21"/>
                <w:lang w:bidi="ar-SA"/>
              </w:rPr>
              <w:t>50</w:t>
            </w:r>
            <w:r>
              <w:rPr>
                <w:rFonts w:hint="default" w:ascii="Times New Roman" w:hAnsi="Times New Roman" w:eastAsia="仿宋_GB2312" w:cs="Times New Roman"/>
                <w:bCs/>
                <w:szCs w:val="21"/>
                <w:lang w:val="en" w:eastAsia="en" w:bidi="ar-SA"/>
              </w:rPr>
              <w:t>亿元以上。</w:t>
            </w:r>
          </w:p>
        </w:tc>
        <w:tc>
          <w:tcPr>
            <w:tcW w:w="4800" w:type="dxa"/>
            <w:noWrap w:val="0"/>
            <w:vAlign w:val="center"/>
          </w:tcPr>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一季度：制定服务业发展年重大项目清单，按季度确定项目形象进度和投资进度。</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二季度：按照清单节点，督促项目实施进度。</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三季度：按照清单节点，督促项目实施进度。</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四季度：督促项目实施进度，总结项目完成情况和投资总额。</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市商务局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分管领导：吕勇</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分管科室：服务业科</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责任人：邓武勇</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37</w:t>
            </w:r>
          </w:p>
        </w:tc>
        <w:tc>
          <w:tcPr>
            <w:tcW w:w="1335" w:type="dxa"/>
            <w:vMerge w:val="continue"/>
            <w:noWrap w:val="0"/>
            <w:vAlign w:val="center"/>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创建四川省服务业高质量发展示范区。</w:t>
            </w:r>
          </w:p>
        </w:tc>
        <w:tc>
          <w:tcPr>
            <w:tcW w:w="4800" w:type="dxa"/>
            <w:noWrap w:val="0"/>
            <w:vAlign w:val="center"/>
          </w:tcPr>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一季度：向商务厅了解创建方案和创建条件，跟踪申报方案下发情况。</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二季度：按照申报方案要求，及时组织县（区）申报。</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三季度：跟踪省商务厅评审情况，力争评审成功。</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四季度：评审成功后，推进建设。</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市商务局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分管领导：吕勇</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分管科室：服务业科</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责任人：邓武勇</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38</w:t>
            </w:r>
          </w:p>
        </w:tc>
        <w:tc>
          <w:tcPr>
            <w:tcW w:w="1335" w:type="dxa"/>
            <w:vMerge w:val="restart"/>
            <w:noWrap w:val="0"/>
            <w:vAlign w:val="center"/>
          </w:tcPr>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zh-CN" w:bidi="ar-SA"/>
              </w:rPr>
            </w:pPr>
            <w:r>
              <w:rPr>
                <w:rFonts w:hint="default" w:ascii="Times New Roman" w:hAnsi="Times New Roman" w:eastAsia="仿宋_GB2312" w:cs="Times New Roman"/>
                <w:bCs/>
                <w:lang w:val="en" w:eastAsia="zh-CN" w:bidi="ar-SA"/>
              </w:rPr>
              <w:t>主体培育</w:t>
            </w: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pStyle w:val="2"/>
              <w:rPr>
                <w:rFonts w:hint="default" w:ascii="Times New Roman" w:hAnsi="Times New Roman" w:eastAsia="仿宋_GB2312" w:cs="Times New Roman"/>
                <w:bCs/>
                <w:lang w:val="en" w:eastAsia="en" w:bidi="ar-SA"/>
              </w:rPr>
            </w:pPr>
          </w:p>
          <w:p>
            <w:pPr>
              <w:rPr>
                <w:rFonts w:hint="default" w:ascii="Times New Roman" w:hAnsi="Times New Roman" w:eastAsia="仿宋_GB2312" w:cs="Times New Roman"/>
                <w:bCs/>
                <w:lang w:val="en" w:eastAsia="en" w:bidi="ar-SA"/>
              </w:rPr>
            </w:pPr>
          </w:p>
          <w:p>
            <w:pPr>
              <w:pStyle w:val="2"/>
              <w:rPr>
                <w:rFonts w:ascii="Times New Roman" w:hAnsi="Times New Roman" w:eastAsia="仿宋_GB2312" w:cs="Times New Roman"/>
                <w:bCs/>
                <w:lang w:val="en" w:eastAsia="en" w:bidi="ar-SA"/>
              </w:rPr>
            </w:pPr>
          </w:p>
          <w:p>
            <w:pPr>
              <w:rPr>
                <w:rFonts w:hint="default"/>
              </w:rPr>
            </w:pPr>
          </w:p>
          <w:p>
            <w:pPr>
              <w:rPr>
                <w:rFonts w:hint="default" w:ascii="Times New Roman" w:hAnsi="Times New Roman" w:eastAsia="仿宋_GB2312" w:cs="Times New Roman"/>
                <w:bCs/>
                <w:lang w:val="en" w:eastAsia="en" w:bidi="ar-SA"/>
              </w:rPr>
            </w:pPr>
          </w:p>
          <w:p>
            <w:pPr>
              <w:pStyle w:val="2"/>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zh-CN" w:bidi="ar-SA"/>
              </w:rPr>
            </w:pPr>
            <w:r>
              <w:rPr>
                <w:rFonts w:hint="default" w:ascii="Times New Roman" w:hAnsi="Times New Roman" w:eastAsia="仿宋_GB2312" w:cs="Times New Roman"/>
                <w:bCs/>
                <w:lang w:val="en" w:eastAsia="zh-CN" w:bidi="ar-SA"/>
              </w:rPr>
              <w:t>主体培育</w:t>
            </w: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ascii="Times New Roman" w:hAnsi="Times New Roman" w:eastAsia="仿宋_GB2312" w:cs="Times New Roman"/>
                <w:bCs/>
                <w:lang w:val="en" w:eastAsia="en" w:bidi="ar-SA"/>
              </w:rPr>
            </w:pPr>
          </w:p>
          <w:p>
            <w:pPr>
              <w:pStyle w:val="2"/>
              <w:jc w:val="left"/>
            </w:pPr>
          </w:p>
          <w:p>
            <w:pPr>
              <w:jc w:val="both"/>
              <w:rPr>
                <w:rFonts w:hint="default"/>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en" w:bidi="ar-SA"/>
              </w:rPr>
            </w:pPr>
            <w:r>
              <w:rPr>
                <w:rFonts w:hint="default" w:ascii="Times New Roman" w:hAnsi="Times New Roman" w:eastAsia="仿宋_GB2312" w:cs="Times New Roman"/>
                <w:bCs/>
                <w:lang w:val="en" w:eastAsia="en" w:bidi="ar-SA"/>
              </w:rPr>
              <w:t>主体培育</w:t>
            </w:r>
          </w:p>
          <w:p>
            <w:pPr>
              <w:pStyle w:val="2"/>
              <w:rPr>
                <w:rFonts w:hint="default" w:ascii="Times New Roman" w:hAnsi="Times New Roman" w:eastAsia="仿宋_GB2312" w:cs="Times New Roman"/>
                <w:bCs/>
                <w:lang w:val="en" w:eastAsia="en" w:bidi="ar-SA"/>
              </w:rPr>
            </w:pPr>
          </w:p>
          <w:p>
            <w:pPr>
              <w:jc w:val="center"/>
              <w:rPr>
                <w:rFonts w:hint="default" w:ascii="Times New Roman" w:hAnsi="Times New Roman" w:eastAsia="仿宋_GB2312" w:cs="Times New Roman"/>
                <w:bCs/>
                <w:lang w:val="en" w:eastAsia="zh-CN" w:bidi="ar-SA"/>
              </w:rPr>
            </w:p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新增规模以上服务业企业25户以上，新增限额以上商贸流通企业</w:t>
            </w:r>
            <w:r>
              <w:rPr>
                <w:rFonts w:hint="default" w:ascii="Times New Roman" w:hAnsi="Times New Roman" w:eastAsia="仿宋_GB2312" w:cs="Times New Roman"/>
                <w:bCs/>
                <w:szCs w:val="21"/>
                <w:lang w:bidi="ar-SA"/>
              </w:rPr>
              <w:t>63</w:t>
            </w:r>
            <w:r>
              <w:rPr>
                <w:rFonts w:hint="default" w:ascii="Times New Roman" w:hAnsi="Times New Roman" w:eastAsia="仿宋_GB2312" w:cs="Times New Roman"/>
                <w:bCs/>
                <w:szCs w:val="21"/>
                <w:lang w:val="en" w:eastAsia="en" w:bidi="ar-SA"/>
              </w:rPr>
              <w:t>户以上。</w:t>
            </w:r>
          </w:p>
        </w:tc>
        <w:tc>
          <w:tcPr>
            <w:tcW w:w="4800" w:type="dxa"/>
            <w:noWrap w:val="0"/>
            <w:vAlign w:val="center"/>
          </w:tcPr>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一季度：向县（区）、钒钛高新区、市级有关部门分解年度目标任务。</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二季度、三季度：向市税务局动态了解企业营收情况，做好月度升规工作。</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四季度：集中力量做好年度升规入统工作，完成目标任务。</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市商务局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分管领导：吕勇</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分管科室：服务业科</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责任人：邓武勇</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各县（区）政府、钒钛高新区管委会、市服务业发展领导小组有关成员单位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3"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39</w:t>
            </w:r>
          </w:p>
        </w:tc>
        <w:tc>
          <w:tcPr>
            <w:tcW w:w="1335" w:type="dxa"/>
            <w:vMerge w:val="continue"/>
            <w:noWrap w:val="0"/>
            <w:vAlign w:val="center"/>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新增从事开采辅助活动，金属制品、机械和设备修理业的规上工业服务业企业3户以上。</w:t>
            </w:r>
          </w:p>
        </w:tc>
        <w:tc>
          <w:tcPr>
            <w:tcW w:w="4800" w:type="dxa"/>
            <w:noWrap w:val="0"/>
            <w:vAlign w:val="center"/>
          </w:tcPr>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一季度：摸排规上工业企业中已被统计的从事</w:t>
            </w:r>
            <w:r>
              <w:rPr>
                <w:rFonts w:hint="default" w:ascii="Times New Roman" w:hAnsi="Times New Roman" w:eastAsia="仿宋_GB2312" w:cs="Times New Roman"/>
                <w:bCs/>
                <w:szCs w:val="21"/>
                <w:lang w:val="en" w:eastAsia="en" w:bidi="ar-SA"/>
              </w:rPr>
              <w:t>开采辅助活动，金属制品、机械和设备修理业的</w:t>
            </w:r>
            <w:r>
              <w:rPr>
                <w:rFonts w:hint="default" w:ascii="Times New Roman" w:hAnsi="Times New Roman" w:eastAsia="仿宋_GB2312" w:cs="Times New Roman"/>
                <w:bCs/>
                <w:szCs w:val="21"/>
                <w:lang w:val="en" w:eastAsia="zh-CN" w:bidi="ar-SA"/>
              </w:rPr>
              <w:t>企业，了解全市整体从事该项业务的基本情况。</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二季度：对</w:t>
            </w:r>
            <w:r>
              <w:rPr>
                <w:rFonts w:hint="default" w:ascii="Times New Roman" w:hAnsi="Times New Roman" w:eastAsia="仿宋_GB2312" w:cs="Times New Roman"/>
                <w:bCs/>
                <w:szCs w:val="21"/>
                <w:lang w:val="en" w:eastAsia="en" w:bidi="ar-SA"/>
              </w:rPr>
              <w:t>从事开采辅助活动，金属制品、机械和设备修理业</w:t>
            </w:r>
            <w:r>
              <w:rPr>
                <w:rFonts w:hint="default" w:ascii="Times New Roman" w:hAnsi="Times New Roman" w:eastAsia="仿宋_GB2312" w:cs="Times New Roman"/>
                <w:bCs/>
                <w:szCs w:val="21"/>
                <w:lang w:val="en" w:eastAsia="zh-CN" w:bidi="ar-SA"/>
              </w:rPr>
              <w:t>小企业进行摸排，选择小升规培育重点企业。</w:t>
            </w:r>
          </w:p>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 w:eastAsia="zh-CN" w:bidi="ar-SA"/>
              </w:rPr>
              <w:t>三季度：从已升规的企业中筛查从</w:t>
            </w:r>
            <w:r>
              <w:rPr>
                <w:rFonts w:hint="default" w:ascii="Times New Roman" w:hAnsi="Times New Roman" w:eastAsia="仿宋_GB2312" w:cs="Times New Roman"/>
                <w:bCs/>
                <w:szCs w:val="21"/>
                <w:lang w:val="en" w:eastAsia="en" w:bidi="ar-SA"/>
              </w:rPr>
              <w:t>事金属制品、机械和设备修理</w:t>
            </w:r>
            <w:r>
              <w:rPr>
                <w:rFonts w:hint="default" w:ascii="Times New Roman" w:hAnsi="Times New Roman" w:eastAsia="仿宋_GB2312" w:cs="Times New Roman"/>
                <w:bCs/>
                <w:szCs w:val="21"/>
                <w:lang w:val="en" w:eastAsia="zh-CN" w:bidi="ar-SA"/>
              </w:rPr>
              <w:t>业务的企业，培育</w:t>
            </w:r>
            <w:r>
              <w:rPr>
                <w:rFonts w:hint="default" w:ascii="Times New Roman" w:hAnsi="Times New Roman" w:eastAsia="仿宋_GB2312" w:cs="Times New Roman"/>
                <w:bCs/>
                <w:szCs w:val="21"/>
                <w:lang w:val="en-US" w:eastAsia="zh-CN" w:bidi="ar-SA"/>
              </w:rPr>
              <w:t>2家新企业拓展强化该项业务板块。</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四季度：结合攀枝花的实际情况和企业自身的发展潜力，培育</w:t>
            </w:r>
            <w:r>
              <w:rPr>
                <w:rFonts w:hint="default" w:ascii="Times New Roman" w:hAnsi="Times New Roman" w:eastAsia="仿宋_GB2312" w:cs="Times New Roman"/>
                <w:bCs/>
                <w:szCs w:val="21"/>
                <w:lang w:val="en-US" w:eastAsia="zh-CN" w:bidi="ar-SA"/>
              </w:rPr>
              <w:t>1</w:t>
            </w:r>
            <w:r>
              <w:rPr>
                <w:rFonts w:hint="default" w:ascii="Times New Roman" w:hAnsi="Times New Roman" w:eastAsia="仿宋_GB2312" w:cs="Times New Roman"/>
                <w:bCs/>
                <w:szCs w:val="21"/>
                <w:lang w:val="en" w:eastAsia="zh-CN" w:bidi="ar-SA"/>
              </w:rPr>
              <w:t>家从事</w:t>
            </w:r>
            <w:r>
              <w:rPr>
                <w:rFonts w:hint="default" w:ascii="Times New Roman" w:hAnsi="Times New Roman" w:eastAsia="仿宋_GB2312" w:cs="Times New Roman"/>
                <w:bCs/>
                <w:szCs w:val="21"/>
                <w:lang w:val="en" w:eastAsia="en" w:bidi="ar-SA"/>
              </w:rPr>
              <w:t>采辅助活动</w:t>
            </w:r>
            <w:r>
              <w:rPr>
                <w:rFonts w:hint="default" w:ascii="Times New Roman" w:hAnsi="Times New Roman" w:eastAsia="仿宋_GB2312" w:cs="Times New Roman"/>
                <w:bCs/>
                <w:szCs w:val="21"/>
                <w:lang w:val="en" w:eastAsia="zh-CN" w:bidi="ar-SA"/>
              </w:rPr>
              <w:t>的规上工业企业。</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市经济和信息化局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分管领导：杨永彬</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分管科室：运行科</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责任人：陈中平</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480" w:type="dxa"/>
            <w:noWrap w:val="0"/>
            <w:vAlign w:val="center"/>
          </w:tcPr>
          <w:p>
            <w:pPr>
              <w:jc w:val="both"/>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40</w:t>
            </w:r>
          </w:p>
        </w:tc>
        <w:tc>
          <w:tcPr>
            <w:tcW w:w="1335" w:type="dxa"/>
            <w:vMerge w:val="continue"/>
            <w:noWrap w:val="0"/>
            <w:vAlign w:val="center"/>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实现规上工业企业产销分离6户以上。</w:t>
            </w:r>
          </w:p>
        </w:tc>
        <w:tc>
          <w:tcPr>
            <w:tcW w:w="4800" w:type="dxa"/>
            <w:noWrap w:val="0"/>
            <w:vAlign w:val="center"/>
          </w:tcPr>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一季度：摸排全市有产销分离可能的规上工业企业。</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二季度：瞄准目标，重点培育能实现主辅分离的企业。</w:t>
            </w:r>
          </w:p>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 w:eastAsia="zh-CN" w:bidi="ar-SA"/>
              </w:rPr>
              <w:t>三季度：力争实现</w:t>
            </w:r>
            <w:r>
              <w:rPr>
                <w:rFonts w:hint="default" w:ascii="Times New Roman" w:hAnsi="Times New Roman" w:eastAsia="仿宋_GB2312" w:cs="Times New Roman"/>
                <w:bCs/>
                <w:szCs w:val="21"/>
                <w:lang w:val="en-US" w:eastAsia="zh-CN" w:bidi="ar-SA"/>
              </w:rPr>
              <w:t>3户规上工业企业产销分离。</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四季度：力争完成全年</w:t>
            </w:r>
            <w:r>
              <w:rPr>
                <w:rFonts w:hint="default" w:ascii="Times New Roman" w:hAnsi="Times New Roman" w:eastAsia="仿宋_GB2312" w:cs="Times New Roman"/>
                <w:bCs/>
                <w:szCs w:val="21"/>
                <w:lang w:val="en-US" w:eastAsia="zh-CN" w:bidi="ar-SA"/>
              </w:rPr>
              <w:t>6户规上企业产销分离目标任务。</w:t>
            </w:r>
          </w:p>
        </w:tc>
        <w:tc>
          <w:tcPr>
            <w:tcW w:w="1095" w:type="dxa"/>
            <w:noWrap w:val="0"/>
            <w:vAlign w:val="center"/>
          </w:tcPr>
          <w:p>
            <w:pPr>
              <w:jc w:val="center"/>
              <w:rPr>
                <w:rFonts w:hint="eastAsia" w:eastAsia="仿宋_GB2312" w:cs="Times New Roman"/>
                <w:bCs/>
                <w:szCs w:val="21"/>
                <w:lang w:val="en" w:eastAsia="zh-CN" w:bidi="ar-SA"/>
              </w:rPr>
            </w:pPr>
            <w:r>
              <w:rPr>
                <w:rFonts w:hint="eastAsia" w:eastAsia="仿宋_GB2312" w:cs="Times New Roman"/>
                <w:bCs/>
                <w:szCs w:val="21"/>
                <w:lang w:val="en" w:eastAsia="zh-CN" w:bidi="ar-SA"/>
              </w:rPr>
              <w:t>市商务局</w:t>
            </w:r>
          </w:p>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市经济和信息化局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w:t>
            </w:r>
            <w:r>
              <w:rPr>
                <w:rFonts w:hint="eastAsia" w:eastAsia="仿宋_GB2312" w:cs="Times New Roman"/>
                <w:bCs/>
                <w:szCs w:val="21"/>
                <w:lang w:val="en" w:eastAsia="zh-CN" w:bidi="ar-SA"/>
              </w:rPr>
              <w:t>崔测东、</w:t>
            </w:r>
            <w:r>
              <w:rPr>
                <w:rFonts w:hint="default" w:ascii="Times New Roman" w:hAnsi="Times New Roman" w:eastAsia="仿宋_GB2312" w:cs="Times New Roman"/>
                <w:bCs/>
                <w:szCs w:val="21"/>
                <w:lang w:val="en" w:eastAsia="zh-CN" w:bidi="ar-SA"/>
              </w:rPr>
              <w:t>杨永彬</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w:t>
            </w:r>
            <w:r>
              <w:rPr>
                <w:rFonts w:hint="eastAsia" w:eastAsia="仿宋_GB2312" w:cs="Times New Roman"/>
                <w:bCs/>
                <w:szCs w:val="21"/>
                <w:lang w:val="en" w:eastAsia="zh-CN" w:bidi="ar-SA"/>
              </w:rPr>
              <w:t>内贸组、</w:t>
            </w:r>
            <w:r>
              <w:rPr>
                <w:rFonts w:hint="default" w:ascii="Times New Roman" w:hAnsi="Times New Roman" w:eastAsia="仿宋_GB2312" w:cs="Times New Roman"/>
                <w:bCs/>
                <w:szCs w:val="21"/>
                <w:lang w:val="en" w:eastAsia="zh-CN" w:bidi="ar-SA"/>
              </w:rPr>
              <w:t>运行科</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责任人：</w:t>
            </w:r>
            <w:r>
              <w:rPr>
                <w:rFonts w:hint="eastAsia" w:eastAsia="仿宋_GB2312" w:cs="Times New Roman"/>
                <w:bCs/>
                <w:szCs w:val="21"/>
                <w:lang w:val="en" w:eastAsia="zh-CN" w:bidi="ar-SA"/>
              </w:rPr>
              <w:t>钱源、</w:t>
            </w:r>
            <w:r>
              <w:rPr>
                <w:rFonts w:hint="default" w:ascii="Times New Roman" w:hAnsi="Times New Roman" w:eastAsia="仿宋_GB2312" w:cs="Times New Roman"/>
                <w:bCs/>
                <w:szCs w:val="21"/>
                <w:lang w:val="en" w:eastAsia="zh-CN" w:bidi="ar-SA"/>
              </w:rPr>
              <w:t>陈中平</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41</w:t>
            </w:r>
          </w:p>
        </w:tc>
        <w:tc>
          <w:tcPr>
            <w:tcW w:w="1335" w:type="dxa"/>
            <w:vMerge w:val="continue"/>
            <w:noWrap w:val="0"/>
            <w:vAlign w:val="center"/>
          </w:tcPr>
          <w:p/>
        </w:tc>
        <w:tc>
          <w:tcPr>
            <w:tcW w:w="3240" w:type="dxa"/>
            <w:noWrap w:val="0"/>
            <w:vAlign w:val="center"/>
          </w:tcPr>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en" w:bidi="ar-SA"/>
              </w:rPr>
              <w:t>农民合作社成立农产品销售公司5户以上</w:t>
            </w:r>
            <w:r>
              <w:rPr>
                <w:rFonts w:hint="default" w:ascii="Times New Roman" w:hAnsi="Times New Roman" w:eastAsia="仿宋_GB2312" w:cs="Times New Roman"/>
                <w:bCs/>
                <w:szCs w:val="21"/>
                <w:lang w:val="en" w:eastAsia="zh-CN" w:bidi="ar-SA"/>
              </w:rPr>
              <w:t>。</w:t>
            </w:r>
          </w:p>
        </w:tc>
        <w:tc>
          <w:tcPr>
            <w:tcW w:w="4800" w:type="dxa"/>
            <w:noWrap w:val="0"/>
            <w:vAlign w:val="center"/>
          </w:tcPr>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一季度：摸排全市农民合作社的基本情况。</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二、三季度：摸排基础上，动员有条件的合作社成立销售公司。</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四季度：力争完成全年</w:t>
            </w:r>
            <w:r>
              <w:rPr>
                <w:rFonts w:hint="eastAsia" w:ascii="Times New Roman" w:hAnsi="Times New Roman" w:eastAsia="仿宋_GB2312" w:cs="Times New Roman"/>
                <w:bCs/>
                <w:szCs w:val="21"/>
                <w:lang w:val="en-US" w:eastAsia="zh-CN" w:bidi="ar-SA"/>
              </w:rPr>
              <w:t>5</w:t>
            </w:r>
            <w:r>
              <w:rPr>
                <w:rFonts w:hint="default" w:ascii="Times New Roman" w:hAnsi="Times New Roman" w:eastAsia="仿宋_GB2312" w:cs="Times New Roman"/>
                <w:bCs/>
                <w:szCs w:val="21"/>
                <w:lang w:val="en-US" w:eastAsia="zh-CN" w:bidi="ar-SA"/>
              </w:rPr>
              <w:t>户规上企业产销分离目标任务。</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市农业农村局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分管领导：蒋治虎</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分管科室：职新科</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责任人：付攀</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45</w:t>
            </w:r>
          </w:p>
        </w:tc>
        <w:tc>
          <w:tcPr>
            <w:tcW w:w="1335" w:type="dxa"/>
            <w:vMerge w:val="continue"/>
            <w:noWrap w:val="0"/>
            <w:vAlign w:val="center"/>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新增外贸市场主体</w:t>
            </w:r>
            <w:r>
              <w:rPr>
                <w:rFonts w:hint="default" w:ascii="Times New Roman" w:hAnsi="Times New Roman" w:eastAsia="仿宋_GB2312" w:cs="Times New Roman"/>
                <w:bCs/>
                <w:szCs w:val="21"/>
                <w:lang w:bidi="ar-SA"/>
              </w:rPr>
              <w:t>6</w:t>
            </w:r>
            <w:r>
              <w:rPr>
                <w:rFonts w:hint="default" w:ascii="Times New Roman" w:hAnsi="Times New Roman" w:eastAsia="仿宋_GB2312" w:cs="Times New Roman"/>
                <w:bCs/>
                <w:szCs w:val="21"/>
                <w:lang w:val="en" w:eastAsia="en" w:bidi="ar-SA"/>
              </w:rPr>
              <w:t>户以上。</w:t>
            </w:r>
          </w:p>
        </w:tc>
        <w:tc>
          <w:tcPr>
            <w:tcW w:w="4800" w:type="dxa"/>
            <w:noWrap w:val="0"/>
            <w:vAlign w:val="center"/>
          </w:tcPr>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 w:eastAsia="zh-CN" w:bidi="ar-SA"/>
              </w:rPr>
              <w:t>一季度：</w:t>
            </w:r>
            <w:r>
              <w:rPr>
                <w:rFonts w:hint="default" w:ascii="Times New Roman" w:hAnsi="Times New Roman" w:eastAsia="仿宋_GB2312" w:cs="Times New Roman"/>
                <w:bCs/>
                <w:szCs w:val="21"/>
                <w:lang w:val="en-US" w:eastAsia="zh-CN" w:bidi="ar-SA"/>
              </w:rPr>
              <w:t>摸排全市外贸企业情况。</w:t>
            </w:r>
          </w:p>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 w:eastAsia="zh-CN" w:bidi="ar-SA"/>
              </w:rPr>
              <w:t>二季度：</w:t>
            </w:r>
            <w:r>
              <w:rPr>
                <w:rFonts w:hint="default" w:ascii="Times New Roman" w:hAnsi="Times New Roman" w:eastAsia="仿宋_GB2312" w:cs="Times New Roman"/>
                <w:bCs/>
                <w:szCs w:val="21"/>
                <w:lang w:val="en-US" w:eastAsia="zh-CN" w:bidi="ar-SA"/>
              </w:rPr>
              <w:t>培育2户外贸市场主体。</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三季度：</w:t>
            </w:r>
            <w:r>
              <w:rPr>
                <w:rFonts w:hint="default" w:ascii="Times New Roman" w:hAnsi="Times New Roman" w:eastAsia="仿宋_GB2312" w:cs="Times New Roman"/>
                <w:bCs/>
                <w:szCs w:val="21"/>
                <w:lang w:val="en-US" w:eastAsia="zh-CN" w:bidi="ar-SA"/>
              </w:rPr>
              <w:t>培育2户外贸市场主体。</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四季度：</w:t>
            </w:r>
            <w:r>
              <w:rPr>
                <w:rFonts w:hint="default" w:ascii="Times New Roman" w:hAnsi="Times New Roman" w:eastAsia="仿宋_GB2312" w:cs="Times New Roman"/>
                <w:bCs/>
                <w:szCs w:val="21"/>
                <w:lang w:val="en-US" w:eastAsia="zh-CN" w:bidi="ar-SA"/>
              </w:rPr>
              <w:t>培育2户外贸市场主体。</w:t>
            </w:r>
          </w:p>
        </w:tc>
        <w:tc>
          <w:tcPr>
            <w:tcW w:w="1095" w:type="dxa"/>
            <w:noWrap w:val="0"/>
            <w:vAlign w:val="center"/>
          </w:tcPr>
          <w:p>
            <w:pPr>
              <w:jc w:val="center"/>
              <w:rPr>
                <w:rFonts w:hint="default" w:ascii="Times New Roman" w:hAnsi="Times New Roman" w:eastAsia="仿宋_GB2312" w:cs="Times New Roman"/>
                <w:bCs/>
                <w:lang w:val="en" w:eastAsia="en" w:bidi="ar-SA"/>
              </w:rPr>
            </w:pPr>
            <w:r>
              <w:rPr>
                <w:rFonts w:hint="default" w:ascii="Times New Roman" w:hAnsi="Times New Roman" w:eastAsia="仿宋_GB2312" w:cs="Times New Roman"/>
                <w:bCs/>
                <w:szCs w:val="21"/>
                <w:lang w:val="en" w:eastAsia="en" w:bidi="ar-SA"/>
              </w:rPr>
              <w:t>市商务局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分管领导：黄河记</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分管科室：外贸组</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责任人：刘学</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5"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42</w:t>
            </w:r>
          </w:p>
        </w:tc>
        <w:tc>
          <w:tcPr>
            <w:tcW w:w="1335" w:type="dxa"/>
            <w:vMerge w:val="continue"/>
            <w:noWrap w:val="0"/>
            <w:vAlign w:val="center"/>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培育国家高新技术企业70户、科技型中小企业170户。</w:t>
            </w:r>
          </w:p>
        </w:tc>
        <w:tc>
          <w:tcPr>
            <w:tcW w:w="4800" w:type="dxa"/>
            <w:noWrap w:val="0"/>
            <w:vAlign w:val="center"/>
          </w:tcPr>
          <w:p>
            <w:pPr>
              <w:rPr>
                <w:rFonts w:hint="default" w:ascii="Times New Roman" w:hAnsi="Times New Roman" w:eastAsia="仿宋_GB2312" w:cs="Times New Roman"/>
                <w:bCs/>
                <w:color w:val="auto"/>
                <w:szCs w:val="21"/>
                <w:lang w:val="en" w:eastAsia="en" w:bidi="ar-SA"/>
              </w:rPr>
            </w:pPr>
            <w:r>
              <w:rPr>
                <w:rFonts w:hint="default" w:ascii="Times New Roman" w:hAnsi="Times New Roman" w:eastAsia="仿宋_GB2312" w:cs="Times New Roman"/>
                <w:bCs/>
                <w:color w:val="auto"/>
                <w:szCs w:val="21"/>
                <w:lang w:val="en" w:eastAsia="en" w:bidi="ar-SA"/>
              </w:rPr>
              <w:t>第一季度：实施</w:t>
            </w:r>
            <w:r>
              <w:rPr>
                <w:rFonts w:hint="default" w:ascii="Times New Roman" w:hAnsi="Times New Roman" w:eastAsia="仿宋_GB2312" w:cs="Times New Roman"/>
                <w:bCs/>
                <w:color w:val="auto"/>
                <w:szCs w:val="21"/>
                <w:lang w:val="en" w:eastAsia="zh-CN" w:bidi="ar-SA"/>
              </w:rPr>
              <w:t>国家</w:t>
            </w:r>
            <w:r>
              <w:rPr>
                <w:rFonts w:hint="default" w:ascii="Times New Roman" w:hAnsi="Times New Roman" w:eastAsia="仿宋_GB2312" w:cs="Times New Roman"/>
                <w:bCs/>
                <w:color w:val="auto"/>
                <w:szCs w:val="21"/>
                <w:lang w:val="en" w:eastAsia="en" w:bidi="ar-SA"/>
              </w:rPr>
              <w:t>高新技术企业倍增计划，摸排梳理出2023年</w:t>
            </w:r>
            <w:r>
              <w:rPr>
                <w:rFonts w:hint="default" w:ascii="Times New Roman" w:hAnsi="Times New Roman" w:eastAsia="仿宋_GB2312" w:cs="Times New Roman"/>
                <w:bCs/>
                <w:color w:val="auto"/>
                <w:szCs w:val="21"/>
                <w:lang w:val="en" w:eastAsia="zh-CN" w:bidi="ar-SA"/>
              </w:rPr>
              <w:t>国家</w:t>
            </w:r>
            <w:r>
              <w:rPr>
                <w:rFonts w:hint="default" w:ascii="Times New Roman" w:hAnsi="Times New Roman" w:eastAsia="仿宋_GB2312" w:cs="Times New Roman"/>
                <w:bCs/>
                <w:color w:val="auto"/>
                <w:szCs w:val="21"/>
                <w:lang w:val="en" w:eastAsia="en" w:bidi="ar-SA"/>
              </w:rPr>
              <w:t>高新技术企业申报潜力企业。开展</w:t>
            </w:r>
            <w:r>
              <w:rPr>
                <w:rFonts w:hint="default" w:ascii="Times New Roman" w:hAnsi="Times New Roman" w:eastAsia="仿宋_GB2312" w:cs="Times New Roman"/>
                <w:bCs/>
                <w:color w:val="auto"/>
                <w:szCs w:val="21"/>
                <w:lang w:val="en" w:eastAsia="zh-CN" w:bidi="ar-SA"/>
              </w:rPr>
              <w:t>国家</w:t>
            </w:r>
            <w:r>
              <w:rPr>
                <w:rFonts w:hint="default" w:ascii="Times New Roman" w:hAnsi="Times New Roman" w:eastAsia="仿宋_GB2312" w:cs="Times New Roman"/>
                <w:bCs/>
                <w:color w:val="auto"/>
                <w:szCs w:val="21"/>
                <w:lang w:val="en" w:eastAsia="en" w:bidi="ar-SA"/>
              </w:rPr>
              <w:t>高新技术企业认定、科技型中小企业入库培训，指导企业做好申报准备。</w:t>
            </w:r>
          </w:p>
          <w:p>
            <w:pPr>
              <w:rPr>
                <w:rFonts w:hint="default" w:ascii="Times New Roman" w:hAnsi="Times New Roman" w:eastAsia="仿宋_GB2312" w:cs="Times New Roman"/>
                <w:bCs/>
                <w:color w:val="auto"/>
                <w:szCs w:val="21"/>
                <w:lang w:val="en" w:eastAsia="en" w:bidi="ar-SA"/>
              </w:rPr>
            </w:pPr>
            <w:r>
              <w:rPr>
                <w:rFonts w:hint="default" w:ascii="Times New Roman" w:hAnsi="Times New Roman" w:eastAsia="仿宋_GB2312" w:cs="Times New Roman"/>
                <w:bCs/>
                <w:color w:val="auto"/>
                <w:szCs w:val="21"/>
                <w:lang w:val="en" w:eastAsia="en" w:bidi="ar-SA"/>
              </w:rPr>
              <w:t>第二季度：组织企业参加2023年第一批</w:t>
            </w:r>
            <w:r>
              <w:rPr>
                <w:rFonts w:hint="default" w:ascii="Times New Roman" w:hAnsi="Times New Roman" w:eastAsia="仿宋_GB2312" w:cs="Times New Roman"/>
                <w:bCs/>
                <w:color w:val="auto"/>
                <w:szCs w:val="21"/>
                <w:lang w:val="en" w:eastAsia="zh-CN" w:bidi="ar-SA"/>
              </w:rPr>
              <w:t>国家</w:t>
            </w:r>
            <w:r>
              <w:rPr>
                <w:rFonts w:hint="default" w:ascii="Times New Roman" w:hAnsi="Times New Roman" w:eastAsia="仿宋_GB2312" w:cs="Times New Roman"/>
                <w:bCs/>
                <w:color w:val="auto"/>
                <w:szCs w:val="21"/>
                <w:lang w:val="en" w:eastAsia="en" w:bidi="ar-SA"/>
              </w:rPr>
              <w:t>高新技术企业申报，指导企业开展科技型中小企业申报入库工作。</w:t>
            </w:r>
          </w:p>
          <w:p>
            <w:pPr>
              <w:rPr>
                <w:rFonts w:hint="default" w:ascii="Times New Roman" w:hAnsi="Times New Roman" w:eastAsia="仿宋_GB2312" w:cs="Times New Roman"/>
                <w:bCs/>
                <w:color w:val="auto"/>
                <w:szCs w:val="21"/>
                <w:lang w:val="en" w:eastAsia="en" w:bidi="ar-SA"/>
              </w:rPr>
            </w:pPr>
            <w:r>
              <w:rPr>
                <w:rFonts w:hint="default" w:ascii="Times New Roman" w:hAnsi="Times New Roman" w:eastAsia="仿宋_GB2312" w:cs="Times New Roman"/>
                <w:bCs/>
                <w:color w:val="auto"/>
                <w:szCs w:val="21"/>
                <w:lang w:val="en" w:eastAsia="en" w:bidi="ar-SA"/>
              </w:rPr>
              <w:t>第三季度：组织企业参加2023年第二批</w:t>
            </w:r>
            <w:r>
              <w:rPr>
                <w:rFonts w:hint="default" w:ascii="Times New Roman" w:hAnsi="Times New Roman" w:eastAsia="仿宋_GB2312" w:cs="Times New Roman"/>
                <w:bCs/>
                <w:color w:val="auto"/>
                <w:szCs w:val="21"/>
                <w:lang w:val="en" w:eastAsia="zh-CN" w:bidi="ar-SA"/>
              </w:rPr>
              <w:t>国家</w:t>
            </w:r>
            <w:r>
              <w:rPr>
                <w:rFonts w:hint="default" w:ascii="Times New Roman" w:hAnsi="Times New Roman" w:eastAsia="仿宋_GB2312" w:cs="Times New Roman"/>
                <w:bCs/>
                <w:color w:val="auto"/>
                <w:szCs w:val="21"/>
                <w:lang w:val="en" w:eastAsia="en" w:bidi="ar-SA"/>
              </w:rPr>
              <w:t>高新技术企业申报，推进企业申报入库科技型中小企业。</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color w:val="auto"/>
                <w:szCs w:val="21"/>
                <w:lang w:val="en" w:eastAsia="en" w:bidi="ar-SA"/>
              </w:rPr>
              <w:t>第四季度：推进2023年</w:t>
            </w:r>
            <w:r>
              <w:rPr>
                <w:rFonts w:hint="default" w:ascii="Times New Roman" w:hAnsi="Times New Roman" w:eastAsia="仿宋_GB2312" w:cs="Times New Roman"/>
                <w:bCs/>
                <w:color w:val="auto"/>
                <w:szCs w:val="21"/>
                <w:lang w:val="en" w:eastAsia="zh-CN" w:bidi="ar-SA"/>
              </w:rPr>
              <w:t>国家</w:t>
            </w:r>
            <w:r>
              <w:rPr>
                <w:rFonts w:hint="default" w:ascii="Times New Roman" w:hAnsi="Times New Roman" w:eastAsia="仿宋_GB2312" w:cs="Times New Roman"/>
                <w:bCs/>
                <w:color w:val="auto"/>
                <w:szCs w:val="21"/>
                <w:lang w:val="en" w:eastAsia="en" w:bidi="ar-SA"/>
              </w:rPr>
              <w:t>高新技术企业申报认定工作，指导企业完成本年度科技型中小企业入库，有效</w:t>
            </w:r>
            <w:r>
              <w:rPr>
                <w:rFonts w:hint="default" w:ascii="Times New Roman" w:hAnsi="Times New Roman" w:eastAsia="仿宋_GB2312" w:cs="Times New Roman"/>
                <w:bCs/>
                <w:color w:val="auto"/>
                <w:szCs w:val="21"/>
                <w:lang w:val="en" w:eastAsia="zh-CN" w:bidi="ar-SA"/>
              </w:rPr>
              <w:t>国家</w:t>
            </w:r>
            <w:r>
              <w:rPr>
                <w:rFonts w:hint="default" w:ascii="Times New Roman" w:hAnsi="Times New Roman" w:eastAsia="仿宋_GB2312" w:cs="Times New Roman"/>
                <w:bCs/>
                <w:color w:val="auto"/>
                <w:szCs w:val="21"/>
                <w:lang w:val="en" w:eastAsia="en" w:bidi="ar-SA"/>
              </w:rPr>
              <w:t>高新技术企业达70家，科技型中小企业入库170家。</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市科技局</w:t>
            </w:r>
          </w:p>
        </w:tc>
        <w:tc>
          <w:tcPr>
            <w:tcW w:w="1905" w:type="dxa"/>
            <w:noWrap w:val="0"/>
            <w:vAlign w:val="center"/>
          </w:tcPr>
          <w:p>
            <w:pPr>
              <w:jc w:val="left"/>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en" w:bidi="ar-SA"/>
              </w:rPr>
              <w:t>分管领导：</w:t>
            </w:r>
            <w:r>
              <w:rPr>
                <w:rFonts w:hint="default" w:ascii="Times New Roman" w:hAnsi="Times New Roman" w:eastAsia="仿宋_GB2312" w:cs="Times New Roman"/>
                <w:bCs/>
                <w:color w:val="auto"/>
                <w:szCs w:val="21"/>
                <w:lang w:val="en" w:eastAsia="zh-CN" w:bidi="ar-SA"/>
              </w:rPr>
              <w:t>陈宏</w:t>
            </w:r>
          </w:p>
          <w:p>
            <w:pPr>
              <w:jc w:val="left"/>
              <w:rPr>
                <w:rFonts w:hint="default" w:ascii="Times New Roman" w:hAnsi="Times New Roman" w:eastAsia="仿宋_GB2312" w:cs="Times New Roman"/>
                <w:bCs/>
                <w:color w:val="auto"/>
                <w:szCs w:val="21"/>
                <w:lang w:val="en-US" w:eastAsia="zh-CN" w:bidi="ar-SA"/>
              </w:rPr>
            </w:pPr>
            <w:r>
              <w:rPr>
                <w:rFonts w:hint="default" w:ascii="Times New Roman" w:hAnsi="Times New Roman" w:eastAsia="仿宋_GB2312" w:cs="Times New Roman"/>
                <w:bCs/>
                <w:color w:val="auto"/>
                <w:szCs w:val="21"/>
                <w:lang w:val="en" w:eastAsia="en" w:bidi="ar-SA"/>
              </w:rPr>
              <w:t>分管科室：</w:t>
            </w:r>
            <w:r>
              <w:rPr>
                <w:rFonts w:hint="default" w:ascii="Times New Roman" w:hAnsi="Times New Roman" w:eastAsia="仿宋_GB2312" w:cs="Times New Roman"/>
                <w:bCs/>
                <w:color w:val="auto"/>
                <w:szCs w:val="21"/>
                <w:lang w:val="en" w:eastAsia="zh-CN" w:bidi="ar-SA"/>
              </w:rPr>
              <w:t>高新科</w:t>
            </w:r>
            <w:r>
              <w:rPr>
                <w:rFonts w:hint="default" w:ascii="Times New Roman" w:hAnsi="Times New Roman" w:eastAsia="仿宋_GB2312" w:cs="Times New Roman"/>
                <w:bCs/>
                <w:color w:val="auto"/>
                <w:szCs w:val="21"/>
                <w:lang w:val="en-US" w:eastAsia="zh-CN" w:bidi="ar-SA"/>
              </w:rPr>
              <w:t xml:space="preserve"> </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color w:val="auto"/>
                <w:szCs w:val="21"/>
                <w:lang w:val="en" w:eastAsia="en" w:bidi="ar-SA"/>
              </w:rPr>
              <w:t>责任人：</w:t>
            </w:r>
            <w:r>
              <w:rPr>
                <w:rFonts w:hint="default" w:ascii="Times New Roman" w:hAnsi="Times New Roman" w:eastAsia="仿宋_GB2312" w:cs="Times New Roman"/>
                <w:bCs/>
                <w:color w:val="auto"/>
                <w:kern w:val="0"/>
                <w:szCs w:val="21"/>
                <w:lang w:bidi="ar-SA"/>
              </w:rPr>
              <w:t>陈啟原</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43</w:t>
            </w:r>
          </w:p>
        </w:tc>
        <w:tc>
          <w:tcPr>
            <w:tcW w:w="1335" w:type="dxa"/>
            <w:vMerge w:val="restart"/>
            <w:noWrap w:val="0"/>
            <w:vAlign w:val="center"/>
          </w:tcPr>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重大活动</w:t>
            </w: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重大活动</w:t>
            </w: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ascii="Times New Roman" w:hAnsi="Times New Roman" w:eastAsia="仿宋_GB2312" w:cs="Times New Roman"/>
                <w:bCs/>
                <w:szCs w:val="21"/>
                <w:lang w:val="en" w:eastAsia="zh-CN" w:bidi="ar-SA"/>
              </w:rPr>
            </w:pPr>
          </w:p>
          <w:p>
            <w:pPr>
              <w:pStyle w:val="2"/>
              <w:jc w:val="left"/>
            </w:pPr>
          </w:p>
          <w:p>
            <w:pPr>
              <w:jc w:val="both"/>
              <w:rPr>
                <w:rFonts w:hint="default"/>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p>
          <w:p>
            <w:pPr>
              <w:jc w:val="cente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重大活动</w:t>
            </w:r>
          </w:p>
        </w:tc>
        <w:tc>
          <w:tcPr>
            <w:tcW w:w="3240" w:type="dxa"/>
            <w:noWrap w:val="0"/>
            <w:vAlign w:val="center"/>
          </w:tcPr>
          <w:p>
            <w:pPr>
              <w:rPr>
                <w:rFonts w:hint="default" w:ascii="Times New Roman" w:hAnsi="Times New Roman" w:eastAsia="仿宋_GB2312" w:cs="Times New Roman"/>
                <w:bCs/>
                <w:sz w:val="24"/>
                <w:lang w:bidi="ar-SA"/>
              </w:rPr>
            </w:pPr>
            <w:r>
              <w:rPr>
                <w:rFonts w:hint="default" w:ascii="Times New Roman" w:hAnsi="Times New Roman" w:eastAsia="仿宋_GB2312" w:cs="Times New Roman"/>
                <w:bCs/>
                <w:szCs w:val="21"/>
                <w:lang w:val="en" w:eastAsia="en" w:bidi="ar-SA"/>
              </w:rPr>
              <w:t>举办“第五届攀枝花清凉夏季” 线上主题宣传营销活动。</w:t>
            </w:r>
          </w:p>
        </w:tc>
        <w:tc>
          <w:tcPr>
            <w:tcW w:w="480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一季度：收集整理夏季文旅活动计划。</w:t>
            </w:r>
          </w:p>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二季度：撰写“第五届攀枝花清凉夏季”线上主题宣传营销活动方案。</w:t>
            </w:r>
          </w:p>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三季度：按照活动方案，在微信公众号、微博等媒体平台做好宣推工作</w:t>
            </w:r>
            <w:r>
              <w:rPr>
                <w:rFonts w:hint="eastAsia" w:ascii="Times New Roman" w:hAnsi="Times New Roman" w:eastAsia="仿宋_GB2312" w:cs="Times New Roman"/>
                <w:bCs/>
                <w:szCs w:val="21"/>
                <w:lang w:val="en" w:eastAsia="zh-CN" w:bidi="ar-SA"/>
              </w:rPr>
              <w:t>，</w:t>
            </w:r>
            <w:r>
              <w:rPr>
                <w:rFonts w:hint="default" w:ascii="Times New Roman" w:hAnsi="Times New Roman" w:eastAsia="仿宋_GB2312" w:cs="Times New Roman"/>
                <w:bCs/>
                <w:szCs w:val="21"/>
                <w:lang w:val="en" w:eastAsia="en" w:bidi="ar-SA"/>
              </w:rPr>
              <w:t>并总结活动成效。</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四季度：思考谋划第六届清凉夏季活动。</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市文广旅局</w:t>
            </w:r>
          </w:p>
        </w:tc>
        <w:tc>
          <w:tcPr>
            <w:tcW w:w="1905" w:type="dxa"/>
            <w:noWrap w:val="0"/>
            <w:vAlign w:val="center"/>
          </w:tcPr>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分管领导：刘天华</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分管科室：交流科</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责任人：邹翔</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44</w:t>
            </w:r>
          </w:p>
        </w:tc>
        <w:tc>
          <w:tcPr>
            <w:tcW w:w="1335" w:type="dxa"/>
            <w:vMerge w:val="continue"/>
            <w:noWrap w:val="0"/>
            <w:vAlign w:val="center"/>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举办“十四届攀枝花欢乐阳光节”。</w:t>
            </w:r>
          </w:p>
        </w:tc>
        <w:tc>
          <w:tcPr>
            <w:tcW w:w="480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一季度：谋划十四届欢乐阳光节工作。</w:t>
            </w:r>
          </w:p>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二季度：确定活动举办县</w:t>
            </w:r>
            <w:r>
              <w:rPr>
                <w:rFonts w:hint="eastAsia" w:ascii="Times New Roman" w:hAnsi="Times New Roman" w:eastAsia="仿宋_GB2312" w:cs="Times New Roman"/>
                <w:bCs/>
                <w:szCs w:val="21"/>
                <w:lang w:val="en" w:eastAsia="zh-CN" w:bidi="ar-SA"/>
              </w:rPr>
              <w:t>（</w:t>
            </w:r>
            <w:r>
              <w:rPr>
                <w:rFonts w:hint="default" w:ascii="Times New Roman" w:hAnsi="Times New Roman" w:eastAsia="仿宋_GB2312" w:cs="Times New Roman"/>
                <w:bCs/>
                <w:szCs w:val="21"/>
                <w:lang w:val="en" w:eastAsia="en" w:bidi="ar-SA"/>
              </w:rPr>
              <w:t>区</w:t>
            </w:r>
            <w:r>
              <w:rPr>
                <w:rFonts w:hint="eastAsia" w:ascii="Times New Roman" w:hAnsi="Times New Roman" w:eastAsia="仿宋_GB2312" w:cs="Times New Roman"/>
                <w:bCs/>
                <w:szCs w:val="21"/>
                <w:lang w:val="en" w:eastAsia="zh-CN" w:bidi="ar-SA"/>
              </w:rPr>
              <w:t>）</w:t>
            </w:r>
            <w:r>
              <w:rPr>
                <w:rFonts w:hint="default" w:ascii="Times New Roman" w:hAnsi="Times New Roman" w:eastAsia="仿宋_GB2312" w:cs="Times New Roman"/>
                <w:bCs/>
                <w:szCs w:val="21"/>
                <w:lang w:val="en" w:eastAsia="en" w:bidi="ar-SA"/>
              </w:rPr>
              <w:t>。</w:t>
            </w:r>
          </w:p>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三季度：策划制定活动方案。</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en" w:bidi="ar-SA"/>
              </w:rPr>
              <w:t>四季度：举办第十四届攀枝花欢乐阳光节。</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市文广旅局</w:t>
            </w:r>
          </w:p>
        </w:tc>
        <w:tc>
          <w:tcPr>
            <w:tcW w:w="1905" w:type="dxa"/>
            <w:noWrap w:val="0"/>
            <w:vAlign w:val="center"/>
          </w:tcPr>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分管领导：刘天华</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分管科室：交流科</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en" w:bidi="ar-SA"/>
              </w:rPr>
              <w:t>责任人：邹翔</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8"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45</w:t>
            </w:r>
          </w:p>
        </w:tc>
        <w:tc>
          <w:tcPr>
            <w:tcW w:w="1335" w:type="dxa"/>
            <w:vMerge w:val="continue"/>
            <w:noWrap w:val="0"/>
            <w:vAlign w:val="center"/>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强化“乐购花城”品牌引领作用，在全市范围内发放餐饮、零售、家电消费券，全年开展消费促进活动不少于</w:t>
            </w:r>
            <w:r>
              <w:rPr>
                <w:rFonts w:hint="default" w:ascii="Times New Roman" w:hAnsi="Times New Roman" w:eastAsia="仿宋_GB2312" w:cs="Times New Roman"/>
                <w:bCs/>
                <w:szCs w:val="21"/>
                <w:lang w:bidi="ar-SA"/>
              </w:rPr>
              <w:t>400场。</w:t>
            </w:r>
          </w:p>
        </w:tc>
        <w:tc>
          <w:tcPr>
            <w:tcW w:w="4800" w:type="dxa"/>
            <w:noWrap w:val="0"/>
            <w:vAlign w:val="center"/>
          </w:tcPr>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 w:eastAsia="zh-CN" w:bidi="ar-SA"/>
              </w:rPr>
              <w:t>一季度：组织</w:t>
            </w:r>
            <w:r>
              <w:rPr>
                <w:rFonts w:hint="default" w:ascii="Times New Roman" w:hAnsi="Times New Roman" w:eastAsia="仿宋_GB2312" w:cs="Times New Roman"/>
                <w:bCs/>
                <w:szCs w:val="21"/>
                <w:lang w:val="en-US" w:eastAsia="zh-CN" w:bidi="ar-SA"/>
              </w:rPr>
              <w:t>2023年“阳光花城”嗨购节（第一期）活动，针对餐饮、零售、家电、家装行业开展促销活动。组织全市商家开展消费促进活动50余场。</w:t>
            </w:r>
          </w:p>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 w:eastAsia="zh-CN" w:bidi="ar-SA"/>
              </w:rPr>
              <w:t>二季度：计划组织啤酒节活动，与知名啤酒商家合作，在夏季开展餐饮、促销活动。</w:t>
            </w:r>
            <w:r>
              <w:rPr>
                <w:rFonts w:hint="default" w:ascii="Times New Roman" w:hAnsi="Times New Roman" w:eastAsia="仿宋_GB2312" w:cs="Times New Roman"/>
                <w:bCs/>
                <w:szCs w:val="21"/>
                <w:lang w:val="en-US" w:eastAsia="zh-CN" w:bidi="ar-SA"/>
              </w:rPr>
              <w:t>组织全市商家开展夏季消费促进活动150余场。</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三季度：计划在芒果成熟上市期间组织攀枝花电商芒果节活动，促进芒果、特色农产品线上销售。在中秋、国庆之际</w:t>
            </w:r>
            <w:r>
              <w:rPr>
                <w:rFonts w:hint="default" w:ascii="Times New Roman" w:hAnsi="Times New Roman" w:eastAsia="仿宋_GB2312" w:cs="Times New Roman"/>
                <w:bCs/>
                <w:szCs w:val="21"/>
                <w:lang w:val="en-US" w:eastAsia="zh-CN" w:bidi="ar-SA"/>
              </w:rPr>
              <w:t>组织全市商家开展夏季消费促进活动150余场。</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四季度：组织全市商家结合年底促消费旺季开展促销活动</w:t>
            </w:r>
            <w:r>
              <w:rPr>
                <w:rFonts w:hint="default" w:ascii="Times New Roman" w:hAnsi="Times New Roman" w:eastAsia="仿宋_GB2312" w:cs="Times New Roman"/>
                <w:bCs/>
                <w:szCs w:val="21"/>
                <w:lang w:val="en-US" w:eastAsia="zh-CN" w:bidi="ar-SA"/>
              </w:rPr>
              <w:t>50余场。</w:t>
            </w:r>
          </w:p>
        </w:tc>
        <w:tc>
          <w:tcPr>
            <w:tcW w:w="1095"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市商务局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分管领导：崔测东</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分管科室：内贸组</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zh-CN" w:bidi="ar-SA"/>
              </w:rPr>
              <w:t>责任人：钱源</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46</w:t>
            </w:r>
          </w:p>
        </w:tc>
        <w:tc>
          <w:tcPr>
            <w:tcW w:w="1335" w:type="dxa"/>
            <w:vMerge w:val="continue"/>
            <w:noWrap w:val="0"/>
            <w:vAlign w:val="center"/>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组织30户以上的企业参加“味美四川”川派餐饮汇活动展会</w:t>
            </w:r>
            <w:r>
              <w:rPr>
                <w:rFonts w:hint="eastAsia" w:ascii="Times New Roman" w:hAnsi="Times New Roman" w:eastAsia="仿宋_GB2312" w:cs="Times New Roman"/>
                <w:bCs/>
                <w:szCs w:val="21"/>
                <w:lang w:val="en" w:eastAsia="zh-CN" w:bidi="ar-SA"/>
              </w:rPr>
              <w:t>、</w:t>
            </w:r>
            <w:r>
              <w:rPr>
                <w:rFonts w:hint="default" w:ascii="Times New Roman" w:hAnsi="Times New Roman" w:eastAsia="仿宋_GB2312" w:cs="Times New Roman"/>
                <w:bCs/>
                <w:szCs w:val="21"/>
                <w:lang w:val="en" w:eastAsia="en" w:bidi="ar-SA"/>
              </w:rPr>
              <w:t>中国西部（重庆）国际物流产业博览会、成都智慧产业国际博览会、川渝好物进双城·精品川货重庆展销周、西博会、进博会等各种市外拓展活动。</w:t>
            </w:r>
          </w:p>
        </w:tc>
        <w:tc>
          <w:tcPr>
            <w:tcW w:w="4800" w:type="dxa"/>
            <w:noWrap w:val="0"/>
            <w:vAlign w:val="center"/>
          </w:tcPr>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一季度：动员企业做好本年度参展准备工作，对参加本年度参展活动可能性进行预判。</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二季度：参加武汉食博会、成都智博会。</w:t>
            </w:r>
          </w:p>
          <w:p>
            <w:pPr>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三季度：根据实际情况，组织企业参加西博会、进博会、秋季广交会、川货全国行等展会。</w:t>
            </w:r>
          </w:p>
          <w:p>
            <w:pPr>
              <w:jc w:val="left"/>
              <w:rPr>
                <w:rFonts w:hint="default" w:ascii="Times New Roman" w:hAnsi="Times New Roman" w:eastAsia="仿宋_GB2312" w:cs="Times New Roman"/>
                <w:bCs/>
                <w:szCs w:val="21"/>
                <w:lang w:val="en" w:eastAsia="zh-CN" w:bidi="ar-SA"/>
              </w:rPr>
            </w:pPr>
          </w:p>
        </w:tc>
        <w:tc>
          <w:tcPr>
            <w:tcW w:w="1095"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市商务局</w:t>
            </w:r>
          </w:p>
        </w:tc>
        <w:tc>
          <w:tcPr>
            <w:tcW w:w="1905" w:type="dxa"/>
            <w:noWrap w:val="0"/>
            <w:vAlign w:val="center"/>
          </w:tcPr>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分管领导：崔测东</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分管科室：内贸组</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 w:eastAsia="zh-CN" w:bidi="ar-SA"/>
              </w:rPr>
              <w:t>责任人：钱源</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47</w:t>
            </w:r>
          </w:p>
        </w:tc>
        <w:tc>
          <w:tcPr>
            <w:tcW w:w="1335" w:type="dxa"/>
            <w:vMerge w:val="continue"/>
            <w:noWrap w:val="0"/>
            <w:vAlign w:val="center"/>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举办4项以上省级以上赛事活动，2023年来攀竞训人数达到4000人以上。</w:t>
            </w:r>
          </w:p>
        </w:tc>
        <w:tc>
          <w:tcPr>
            <w:tcW w:w="4800" w:type="dxa"/>
            <w:noWrap w:val="0"/>
            <w:vAlign w:val="center"/>
          </w:tcPr>
          <w:p>
            <w:pPr>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zh-CN" w:bidi="ar-SA"/>
              </w:rPr>
              <w:t>一季度：制定赛事计划。</w:t>
            </w:r>
          </w:p>
          <w:p>
            <w:pPr>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zh-CN" w:bidi="ar-SA"/>
              </w:rPr>
              <w:t>二季度：到省体育局沟通赛事承办事宜。</w:t>
            </w:r>
          </w:p>
          <w:p>
            <w:pPr>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zh-CN" w:bidi="ar-SA"/>
              </w:rPr>
              <w:t>三季度：举办赛事活动，做好沟通对接及接待服务。</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color w:val="auto"/>
                <w:szCs w:val="21"/>
                <w:lang w:val="en" w:eastAsia="zh-CN" w:bidi="ar-SA"/>
              </w:rPr>
              <w:t>四季度：举办赛事活动，做好统计。</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市教育体育局</w:t>
            </w:r>
          </w:p>
        </w:tc>
        <w:tc>
          <w:tcPr>
            <w:tcW w:w="1905" w:type="dxa"/>
            <w:noWrap w:val="0"/>
            <w:vAlign w:val="center"/>
          </w:tcPr>
          <w:p>
            <w:pPr>
              <w:jc w:val="left"/>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zh-CN" w:bidi="ar-SA"/>
              </w:rPr>
              <w:t>分管领导：彭格</w:t>
            </w:r>
          </w:p>
          <w:p>
            <w:pPr>
              <w:jc w:val="left"/>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zh-CN" w:bidi="ar-SA"/>
              </w:rPr>
              <w:t>分管科室：体育产业科</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color w:val="auto"/>
                <w:szCs w:val="21"/>
                <w:lang w:val="en" w:eastAsia="zh-CN" w:bidi="ar-SA"/>
              </w:rPr>
              <w:t>责任人：肖超</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5"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48</w:t>
            </w:r>
          </w:p>
        </w:tc>
        <w:tc>
          <w:tcPr>
            <w:tcW w:w="1335" w:type="dxa"/>
            <w:vMerge w:val="continue"/>
            <w:noWrap w:val="0"/>
            <w:vAlign w:val="center"/>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举办国家登山健身步道联赛。</w:t>
            </w:r>
          </w:p>
        </w:tc>
        <w:tc>
          <w:tcPr>
            <w:tcW w:w="4800" w:type="dxa"/>
            <w:noWrap w:val="0"/>
            <w:vAlign w:val="center"/>
          </w:tcPr>
          <w:p>
            <w:pPr>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zh-CN" w:bidi="ar-SA"/>
              </w:rPr>
              <w:t>一季度：与中国登山协会对接，做好举办赛事的相关准备工作。</w:t>
            </w:r>
          </w:p>
          <w:p>
            <w:pPr>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zh-CN" w:bidi="ar-SA"/>
              </w:rPr>
              <w:t>二季度：对赛事路线和赛事规模等事宜进行实地考察，集中研判，优化方案。</w:t>
            </w:r>
          </w:p>
          <w:p>
            <w:pPr>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zh-CN" w:bidi="ar-SA"/>
              </w:rPr>
              <w:t>三季度：制定赛事举办所需的相关方案，并向中国登山协会正式提交赛事举办申请。</w:t>
            </w:r>
          </w:p>
          <w:p>
            <w:pPr>
              <w:rPr>
                <w:rFonts w:hint="default" w:ascii="Times New Roman" w:hAnsi="Times New Roman" w:eastAsia="仿宋_GB2312" w:cs="Times New Roman"/>
                <w:bCs/>
                <w:color w:val="auto"/>
                <w:szCs w:val="21"/>
                <w:lang w:val="en" w:eastAsia="en" w:bidi="ar-SA"/>
              </w:rPr>
            </w:pPr>
            <w:r>
              <w:rPr>
                <w:rFonts w:hint="default" w:ascii="Times New Roman" w:hAnsi="Times New Roman" w:eastAsia="仿宋_GB2312" w:cs="Times New Roman"/>
                <w:bCs/>
                <w:color w:val="auto"/>
                <w:szCs w:val="21"/>
                <w:lang w:val="en" w:eastAsia="zh-CN" w:bidi="ar-SA"/>
              </w:rPr>
              <w:t>四季度：待赛事申办批复同意后，按照赛事组织方案，于</w:t>
            </w:r>
            <w:r>
              <w:rPr>
                <w:rFonts w:hint="default" w:ascii="Times New Roman" w:hAnsi="Times New Roman" w:eastAsia="仿宋_GB2312" w:cs="Times New Roman"/>
                <w:bCs/>
                <w:color w:val="auto"/>
                <w:szCs w:val="21"/>
                <w:lang w:val="en-US" w:eastAsia="zh-CN" w:bidi="ar-SA"/>
              </w:rPr>
              <w:t>12月底前，举办赛事。</w:t>
            </w:r>
          </w:p>
        </w:tc>
        <w:tc>
          <w:tcPr>
            <w:tcW w:w="1095" w:type="dxa"/>
            <w:noWrap w:val="0"/>
            <w:vAlign w:val="center"/>
          </w:tcPr>
          <w:p>
            <w:pPr>
              <w:jc w:val="center"/>
              <w:rPr>
                <w:rFonts w:hint="default" w:ascii="Times New Roman" w:hAnsi="Times New Roman" w:eastAsia="仿宋_GB2312" w:cs="Times New Roman"/>
                <w:bCs/>
                <w:color w:val="auto"/>
                <w:szCs w:val="21"/>
                <w:lang w:val="en" w:eastAsia="en" w:bidi="ar-SA"/>
              </w:rPr>
            </w:pPr>
            <w:r>
              <w:rPr>
                <w:rFonts w:hint="default" w:ascii="Times New Roman" w:hAnsi="Times New Roman" w:eastAsia="仿宋_GB2312" w:cs="Times New Roman"/>
                <w:bCs/>
                <w:color w:val="auto"/>
                <w:szCs w:val="21"/>
                <w:lang w:val="en" w:eastAsia="en" w:bidi="ar-SA"/>
              </w:rPr>
              <w:t>市教育体育局</w:t>
            </w:r>
          </w:p>
        </w:tc>
        <w:tc>
          <w:tcPr>
            <w:tcW w:w="1905" w:type="dxa"/>
            <w:noWrap w:val="0"/>
            <w:vAlign w:val="center"/>
          </w:tcPr>
          <w:p>
            <w:pPr>
              <w:jc w:val="left"/>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zh-CN" w:bidi="ar-SA"/>
              </w:rPr>
              <w:t>分管领导：彭格</w:t>
            </w:r>
          </w:p>
          <w:p>
            <w:pPr>
              <w:jc w:val="left"/>
              <w:rPr>
                <w:rFonts w:hint="default" w:ascii="Times New Roman" w:hAnsi="Times New Roman" w:eastAsia="仿宋_GB2312" w:cs="Times New Roman"/>
                <w:bCs/>
                <w:color w:val="auto"/>
                <w:szCs w:val="21"/>
                <w:lang w:val="en" w:eastAsia="zh-CN" w:bidi="ar-SA"/>
              </w:rPr>
            </w:pPr>
            <w:r>
              <w:rPr>
                <w:rFonts w:hint="default" w:ascii="Times New Roman" w:hAnsi="Times New Roman" w:eastAsia="仿宋_GB2312" w:cs="Times New Roman"/>
                <w:bCs/>
                <w:color w:val="auto"/>
                <w:szCs w:val="21"/>
                <w:lang w:val="en" w:eastAsia="zh-CN" w:bidi="ar-SA"/>
              </w:rPr>
              <w:t>分管科室：社体科</w:t>
            </w:r>
          </w:p>
          <w:p>
            <w:pPr>
              <w:jc w:val="left"/>
              <w:rPr>
                <w:rFonts w:hint="default" w:ascii="Times New Roman" w:hAnsi="Times New Roman" w:eastAsia="仿宋_GB2312" w:cs="Times New Roman"/>
                <w:bCs/>
                <w:color w:val="auto"/>
                <w:szCs w:val="21"/>
                <w:lang w:val="en" w:eastAsia="en" w:bidi="ar-SA"/>
              </w:rPr>
            </w:pPr>
            <w:r>
              <w:rPr>
                <w:rFonts w:hint="default" w:ascii="Times New Roman" w:hAnsi="Times New Roman" w:eastAsia="仿宋_GB2312" w:cs="Times New Roman"/>
                <w:bCs/>
                <w:color w:val="auto"/>
                <w:szCs w:val="21"/>
                <w:lang w:val="en" w:eastAsia="zh-CN" w:bidi="ar-SA"/>
              </w:rPr>
              <w:t>责任人：文虹宇</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trPr>
        <w:tc>
          <w:tcPr>
            <w:tcW w:w="480" w:type="dxa"/>
            <w:noWrap w:val="0"/>
            <w:vAlign w:val="center"/>
          </w:tcPr>
          <w:p>
            <w:pPr>
              <w:jc w:val="cente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49</w:t>
            </w:r>
          </w:p>
        </w:tc>
        <w:tc>
          <w:tcPr>
            <w:tcW w:w="1335" w:type="dxa"/>
            <w:vMerge w:val="continue"/>
            <w:noWrap w:val="0"/>
            <w:vAlign w:val="center"/>
          </w:tcPr>
          <w:p/>
        </w:tc>
        <w:tc>
          <w:tcPr>
            <w:tcW w:w="3240" w:type="dxa"/>
            <w:noWrap w:val="0"/>
            <w:vAlign w:val="center"/>
          </w:tcPr>
          <w:p>
            <w:pP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举办攀枝花中医药文化节暨膏方节。</w:t>
            </w:r>
          </w:p>
        </w:tc>
        <w:tc>
          <w:tcPr>
            <w:tcW w:w="4800" w:type="dxa"/>
            <w:noWrap w:val="0"/>
            <w:vAlign w:val="center"/>
          </w:tcPr>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en-US" w:bidi="ar-SA"/>
              </w:rPr>
              <w:t>一季度：中医药文化、康养等方面产品推广和研制</w:t>
            </w:r>
            <w:r>
              <w:rPr>
                <w:rFonts w:hint="default" w:ascii="Times New Roman" w:hAnsi="Times New Roman" w:eastAsia="仿宋_GB2312" w:cs="Times New Roman"/>
                <w:bCs/>
                <w:szCs w:val="21"/>
                <w:lang w:val="en-US" w:eastAsia="zh-CN" w:bidi="ar-SA"/>
              </w:rPr>
              <w:t>。</w:t>
            </w:r>
          </w:p>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en-US" w:bidi="ar-SA"/>
              </w:rPr>
              <w:t>二季度：中医药文化、康养等方面产品推广和研制</w:t>
            </w:r>
            <w:r>
              <w:rPr>
                <w:rFonts w:hint="default" w:ascii="Times New Roman" w:hAnsi="Times New Roman" w:eastAsia="仿宋_GB2312" w:cs="Times New Roman"/>
                <w:bCs/>
                <w:szCs w:val="21"/>
                <w:lang w:val="en-US" w:eastAsia="zh-CN" w:bidi="ar-SA"/>
              </w:rPr>
              <w:t>。</w:t>
            </w:r>
          </w:p>
          <w:p>
            <w:pPr>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en-US" w:bidi="ar-SA"/>
              </w:rPr>
              <w:t>三季度：活动前期筹备</w:t>
            </w:r>
            <w:r>
              <w:rPr>
                <w:rFonts w:hint="default" w:ascii="Times New Roman" w:hAnsi="Times New Roman" w:eastAsia="仿宋_GB2312" w:cs="Times New Roman"/>
                <w:bCs/>
                <w:szCs w:val="21"/>
                <w:lang w:val="en-US" w:eastAsia="zh-CN" w:bidi="ar-SA"/>
              </w:rPr>
              <w:t>。</w:t>
            </w:r>
          </w:p>
          <w:p>
            <w:pPr>
              <w:jc w:val="left"/>
              <w:rPr>
                <w:rFonts w:hint="default" w:ascii="Times New Roman" w:hAnsi="Times New Roman" w:eastAsia="仿宋_GB2312" w:cs="Times New Roman"/>
                <w:bCs/>
                <w:szCs w:val="21"/>
                <w:lang w:val="en" w:eastAsia="zh-CN" w:bidi="ar-SA"/>
              </w:rPr>
            </w:pPr>
            <w:r>
              <w:rPr>
                <w:rFonts w:hint="default" w:ascii="Times New Roman" w:hAnsi="Times New Roman" w:eastAsia="仿宋_GB2312" w:cs="Times New Roman"/>
                <w:bCs/>
                <w:szCs w:val="21"/>
                <w:lang w:val="en-US" w:eastAsia="en-US" w:bidi="ar-SA"/>
              </w:rPr>
              <w:t>四季度：邀请领导和嘉宾举办开幕式、开展媒体宣传</w:t>
            </w:r>
            <w:r>
              <w:rPr>
                <w:rFonts w:hint="default" w:ascii="Times New Roman" w:hAnsi="Times New Roman" w:eastAsia="仿宋_GB2312" w:cs="Times New Roman"/>
                <w:bCs/>
                <w:szCs w:val="21"/>
                <w:lang w:val="en-US" w:eastAsia="zh-CN" w:bidi="ar-SA"/>
              </w:rPr>
              <w:t>。</w:t>
            </w:r>
          </w:p>
        </w:tc>
        <w:tc>
          <w:tcPr>
            <w:tcW w:w="1095"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市卫生健康委</w:t>
            </w:r>
          </w:p>
        </w:tc>
        <w:tc>
          <w:tcPr>
            <w:tcW w:w="1905" w:type="dxa"/>
            <w:noWrap w:val="0"/>
            <w:vAlign w:val="center"/>
          </w:tcPr>
          <w:p>
            <w:pPr>
              <w:jc w:val="left"/>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分管领导：林天才</w:t>
            </w:r>
          </w:p>
          <w:p>
            <w:pPr>
              <w:jc w:val="left"/>
              <w:rPr>
                <w:rFonts w:hint="default" w:ascii="Times New Roman" w:hAnsi="Times New Roman" w:eastAsia="仿宋_GB2312" w:cs="Times New Roman"/>
                <w:bCs/>
                <w:szCs w:val="21"/>
                <w:lang w:val="en-US" w:eastAsia="zh-CN" w:bidi="ar-SA"/>
              </w:rPr>
            </w:pPr>
            <w:r>
              <w:rPr>
                <w:rFonts w:hint="default" w:ascii="Times New Roman" w:hAnsi="Times New Roman" w:eastAsia="仿宋_GB2312" w:cs="Times New Roman"/>
                <w:bCs/>
                <w:szCs w:val="21"/>
                <w:lang w:val="en-US" w:eastAsia="zh-CN" w:bidi="ar-SA"/>
              </w:rPr>
              <w:t>分管科室：中医药管理科</w:t>
            </w:r>
          </w:p>
          <w:p>
            <w:pPr>
              <w:jc w:val="left"/>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US" w:eastAsia="zh-CN" w:bidi="ar-SA"/>
              </w:rPr>
              <w:t>责任人：袁秀红</w:t>
            </w:r>
          </w:p>
        </w:tc>
        <w:tc>
          <w:tcPr>
            <w:tcW w:w="1200" w:type="dxa"/>
            <w:noWrap w:val="0"/>
            <w:vAlign w:val="center"/>
          </w:tcPr>
          <w:p>
            <w:pPr>
              <w:jc w:val="both"/>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各县（区）政府、钒钛高新区管委会</w:t>
            </w:r>
          </w:p>
        </w:tc>
      </w:tr>
    </w:tbl>
    <w:p>
      <w:pPr>
        <w:pStyle w:val="41"/>
        <w:keepNext/>
        <w:keepLines/>
        <w:widowControl w:val="0"/>
        <w:shd w:val="clear" w:color="auto" w:fill="auto"/>
        <w:bidi w:val="0"/>
        <w:spacing w:before="0" w:after="0" w:line="240" w:lineRule="auto"/>
        <w:ind w:left="0" w:right="0" w:firstLine="0"/>
        <w:jc w:val="left"/>
        <w:rPr>
          <w:rFonts w:hint="eastAsia" w:ascii="黑体" w:eastAsia="黑体" w:cs="黑体"/>
          <w:bCs/>
          <w:color w:val="000000"/>
          <w:spacing w:val="0"/>
          <w:w w:val="100"/>
          <w:position w:val="0"/>
          <w:sz w:val="30"/>
          <w:szCs w:val="30"/>
          <w:lang w:bidi="ar-SA"/>
        </w:rPr>
      </w:pPr>
      <w:r>
        <w:rPr>
          <w:bCs/>
        </w:rPr>
        <w:br w:type="page"/>
      </w:r>
      <w:bookmarkStart w:id="0" w:name="bookmark2"/>
      <w:bookmarkStart w:id="1" w:name="bookmark1"/>
      <w:bookmarkStart w:id="2" w:name="bookmark0"/>
      <w:r>
        <w:rPr>
          <w:rFonts w:hint="eastAsia" w:ascii="黑体" w:eastAsia="黑体" w:cs="黑体"/>
          <w:bCs/>
          <w:color w:val="000000"/>
          <w:spacing w:val="0"/>
          <w:w w:val="100"/>
          <w:position w:val="0"/>
          <w:sz w:val="30"/>
          <w:szCs w:val="30"/>
          <w:lang w:bidi="ar-SA"/>
        </w:rPr>
        <w:t>附件</w:t>
      </w:r>
      <w:r>
        <w:rPr>
          <w:rFonts w:hint="default" w:ascii="Times New Roman" w:eastAsia="黑体" w:cs="Times New Roman"/>
          <w:bCs/>
          <w:color w:val="000000"/>
          <w:spacing w:val="0"/>
          <w:w w:val="100"/>
          <w:position w:val="0"/>
          <w:sz w:val="30"/>
          <w:szCs w:val="30"/>
          <w:lang w:bidi="ar-SA"/>
        </w:rPr>
        <w:t>2</w:t>
      </w:r>
      <w:bookmarkEnd w:id="0"/>
    </w:p>
    <w:p>
      <w:pPr>
        <w:pStyle w:val="41"/>
        <w:keepNext/>
        <w:keepLines/>
        <w:pageBreakBefore w:val="0"/>
        <w:widowControl w:val="0"/>
        <w:shd w:val="clear" w:color="auto" w:fill="auto"/>
        <w:kinsoku/>
        <w:wordWrap/>
        <w:overflowPunct/>
        <w:topLinePunct w:val="0"/>
        <w:autoSpaceDE/>
        <w:autoSpaceDN/>
        <w:bidi w:val="0"/>
        <w:adjustRightInd/>
        <w:snapToGrid/>
        <w:spacing w:before="0" w:after="0" w:line="100" w:lineRule="exact"/>
        <w:ind w:left="0" w:right="0" w:firstLine="0"/>
        <w:jc w:val="left"/>
        <w:textAlignment w:val="auto"/>
        <w:rPr>
          <w:rFonts w:hint="eastAsia" w:ascii="黑体" w:eastAsia="黑体" w:cs="黑体"/>
          <w:bCs/>
          <w:color w:val="000000"/>
          <w:spacing w:val="0"/>
          <w:w w:val="100"/>
          <w:position w:val="0"/>
          <w:sz w:val="30"/>
          <w:szCs w:val="30"/>
          <w:lang w:bidi="ar-SA"/>
        </w:rPr>
      </w:pPr>
    </w:p>
    <w:p>
      <w:pPr>
        <w:pStyle w:val="41"/>
        <w:keepNext/>
        <w:keepLines/>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0"/>
        <w:jc w:val="center"/>
        <w:textAlignment w:val="auto"/>
        <w:rPr>
          <w:rFonts w:hint="eastAsia" w:ascii="方正小标宋_GBK" w:eastAsia="方正小标宋_GBK" w:cs="方正小标宋_GBK"/>
          <w:bCs/>
          <w:color w:val="000000"/>
          <w:spacing w:val="0"/>
          <w:w w:val="100"/>
          <w:position w:val="0"/>
          <w:sz w:val="44"/>
          <w:szCs w:val="44"/>
          <w:lang w:bidi="ar-SA"/>
        </w:rPr>
      </w:pPr>
      <w:bookmarkStart w:id="3" w:name="bookmark3"/>
      <w:r>
        <w:rPr>
          <w:rFonts w:hint="eastAsia" w:ascii="方正小标宋_GBK" w:eastAsia="方正小标宋_GBK" w:cs="方正小标宋_GBK"/>
          <w:bCs/>
          <w:color w:val="000000"/>
          <w:spacing w:val="0"/>
          <w:w w:val="100"/>
          <w:position w:val="0"/>
          <w:sz w:val="44"/>
          <w:szCs w:val="44"/>
          <w:lang w:bidi="ar-SA"/>
        </w:rPr>
        <w:t>攀枝花市“</w:t>
      </w:r>
      <w:r>
        <w:rPr>
          <w:rFonts w:hint="default" w:ascii="Times New Roman" w:eastAsia="方正小标宋_GBK" w:cs="Times New Roman"/>
          <w:bCs/>
          <w:color w:val="000000"/>
          <w:spacing w:val="0"/>
          <w:w w:val="100"/>
          <w:position w:val="0"/>
          <w:sz w:val="44"/>
          <w:szCs w:val="44"/>
          <w:lang w:bidi="ar-SA"/>
        </w:rPr>
        <w:t>2023</w:t>
      </w:r>
      <w:r>
        <w:rPr>
          <w:rFonts w:hint="eastAsia" w:ascii="方正小标宋_GBK" w:eastAsia="方正小标宋_GBK" w:cs="方正小标宋_GBK"/>
          <w:bCs/>
          <w:color w:val="000000"/>
          <w:spacing w:val="0"/>
          <w:w w:val="100"/>
          <w:position w:val="0"/>
          <w:sz w:val="44"/>
          <w:szCs w:val="44"/>
          <w:lang w:bidi="ar-SA"/>
        </w:rPr>
        <w:t>服务业发展年”重点项目清单</w:t>
      </w:r>
      <w:bookmarkEnd w:id="1"/>
      <w:bookmarkEnd w:id="2"/>
      <w:bookmarkEnd w:id="3"/>
    </w:p>
    <w:p>
      <w:pPr>
        <w:pStyle w:val="41"/>
        <w:keepNext/>
        <w:keepLines/>
        <w:widowControl w:val="0"/>
        <w:shd w:val="clear" w:color="auto" w:fill="auto"/>
        <w:bidi w:val="0"/>
        <w:spacing w:before="0" w:after="0" w:line="240" w:lineRule="auto"/>
        <w:ind w:left="4020" w:right="0" w:firstLine="0"/>
        <w:jc w:val="left"/>
        <w:rPr>
          <w:bCs/>
          <w:color w:val="000000"/>
          <w:spacing w:val="0"/>
          <w:w w:val="100"/>
          <w:position w:val="0"/>
        </w:rPr>
      </w:pPr>
    </w:p>
    <w:tbl>
      <w:tblPr>
        <w:tblStyle w:val="16"/>
        <w:tblW w:w="0" w:type="auto"/>
        <w:jc w:val="center"/>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605"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黑体" w:cs="Times New Roman"/>
                <w:bCs/>
                <w:sz w:val="16"/>
                <w:szCs w:val="16"/>
                <w:lang w:bidi="ar-SA"/>
              </w:rPr>
            </w:pPr>
            <w:r>
              <w:rPr>
                <w:rFonts w:hint="default" w:ascii="Times New Roman" w:eastAsia="黑体" w:cs="Times New Roman"/>
                <w:bCs/>
                <w:color w:val="000000"/>
                <w:spacing w:val="0"/>
                <w:w w:val="100"/>
                <w:position w:val="0"/>
                <w:sz w:val="16"/>
                <w:szCs w:val="16"/>
                <w:lang w:bidi="ar-SA"/>
              </w:rPr>
              <w:t>序号</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黑体" w:cs="Times New Roman"/>
                <w:bCs/>
                <w:sz w:val="16"/>
                <w:szCs w:val="16"/>
                <w:lang w:bidi="ar-SA"/>
              </w:rPr>
            </w:pPr>
            <w:r>
              <w:rPr>
                <w:rFonts w:hint="default" w:ascii="Times New Roman" w:eastAsia="黑体" w:cs="Times New Roman"/>
                <w:bCs/>
                <w:color w:val="000000"/>
                <w:spacing w:val="0"/>
                <w:w w:val="100"/>
                <w:position w:val="0"/>
                <w:sz w:val="16"/>
                <w:szCs w:val="16"/>
                <w:lang w:bidi="ar-SA"/>
              </w:rPr>
              <w:t>项目名称</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02" w:lineRule="exact"/>
              <w:ind w:left="0" w:right="0" w:firstLine="0"/>
              <w:jc w:val="center"/>
              <w:rPr>
                <w:rFonts w:hint="default" w:ascii="Times New Roman" w:eastAsia="黑体" w:cs="Times New Roman"/>
                <w:bCs/>
                <w:sz w:val="16"/>
                <w:szCs w:val="16"/>
                <w:lang w:bidi="ar-SA"/>
              </w:rPr>
            </w:pPr>
            <w:r>
              <w:rPr>
                <w:rFonts w:hint="default" w:ascii="Times New Roman" w:eastAsia="黑体" w:cs="Times New Roman"/>
                <w:bCs/>
                <w:color w:val="000000"/>
                <w:spacing w:val="0"/>
                <w:w w:val="100"/>
                <w:position w:val="0"/>
                <w:sz w:val="16"/>
                <w:szCs w:val="16"/>
                <w:lang w:bidi="ar-SA"/>
              </w:rPr>
              <w:t>建设起止 年限</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黑体" w:cs="Times New Roman"/>
                <w:bCs/>
                <w:sz w:val="16"/>
                <w:szCs w:val="16"/>
                <w:lang w:bidi="ar-SA"/>
              </w:rPr>
            </w:pPr>
            <w:r>
              <w:rPr>
                <w:rFonts w:hint="default" w:ascii="Times New Roman" w:eastAsia="黑体" w:cs="Times New Roman"/>
                <w:bCs/>
                <w:color w:val="000000"/>
                <w:spacing w:val="0"/>
                <w:w w:val="100"/>
                <w:position w:val="0"/>
                <w:sz w:val="16"/>
                <w:szCs w:val="16"/>
                <w:lang w:bidi="ar-SA"/>
              </w:rPr>
              <w:t>建设内容及规模</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74" w:lineRule="exact"/>
              <w:ind w:left="0" w:firstLine="0"/>
              <w:jc w:val="center"/>
              <w:rPr>
                <w:rFonts w:hint="default" w:ascii="Times New Roman" w:eastAsia="黑体" w:cs="Times New Roman"/>
                <w:bCs/>
                <w:color w:val="000000"/>
                <w:spacing w:val="0"/>
                <w:w w:val="100"/>
                <w:position w:val="0"/>
                <w:sz w:val="16"/>
                <w:szCs w:val="16"/>
                <w:lang w:bidi="ar-SA"/>
              </w:rPr>
            </w:pPr>
            <w:r>
              <w:rPr>
                <w:rFonts w:hint="default" w:ascii="Times New Roman" w:eastAsia="黑体" w:cs="Times New Roman"/>
                <w:bCs/>
                <w:color w:val="000000"/>
                <w:spacing w:val="0"/>
                <w:w w:val="100"/>
                <w:position w:val="0"/>
                <w:sz w:val="16"/>
                <w:szCs w:val="16"/>
                <w:lang w:bidi="ar-SA"/>
              </w:rPr>
              <w:t>计划总投资</w:t>
            </w:r>
          </w:p>
          <w:p>
            <w:pPr>
              <w:pStyle w:val="42"/>
              <w:keepNext w:val="0"/>
              <w:keepLines w:val="0"/>
              <w:widowControl w:val="0"/>
              <w:spacing w:line="174" w:lineRule="exact"/>
              <w:ind w:left="0" w:firstLine="0"/>
              <w:jc w:val="center"/>
              <w:rPr>
                <w:rFonts w:hint="default" w:ascii="Times New Roman" w:eastAsia="黑体" w:cs="Times New Roman"/>
                <w:bCs/>
                <w:sz w:val="16"/>
                <w:szCs w:val="16"/>
                <w:lang w:bidi="ar-SA"/>
              </w:rPr>
            </w:pPr>
            <w:r>
              <w:rPr>
                <w:rFonts w:hint="default" w:ascii="Times New Roman" w:eastAsia="黑体" w:cs="Times New Roman"/>
                <w:bCs/>
                <w:color w:val="000000"/>
                <w:spacing w:val="0"/>
                <w:w w:val="100"/>
                <w:position w:val="0"/>
                <w:sz w:val="16"/>
                <w:szCs w:val="16"/>
                <w:lang w:bidi="ar-SA"/>
              </w:rPr>
              <w:t>（万元）</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02" w:lineRule="exact"/>
              <w:ind w:left="0" w:right="0" w:firstLine="0"/>
              <w:jc w:val="center"/>
              <w:rPr>
                <w:rFonts w:hint="default" w:ascii="Times New Roman" w:eastAsia="黑体" w:cs="Times New Roman"/>
                <w:bCs/>
                <w:sz w:val="16"/>
                <w:szCs w:val="16"/>
                <w:lang w:bidi="ar-SA"/>
              </w:rPr>
            </w:pPr>
            <w:r>
              <w:rPr>
                <w:rFonts w:hint="default" w:ascii="Times New Roman" w:eastAsia="黑体" w:cs="Times New Roman"/>
                <w:bCs/>
                <w:color w:val="000000"/>
                <w:spacing w:val="0"/>
                <w:w w:val="100"/>
                <w:position w:val="0"/>
                <w:sz w:val="16"/>
                <w:szCs w:val="16"/>
                <w:lang w:bidi="ar-SA"/>
              </w:rPr>
              <w:t>2023年计划 投资（万元）</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黑体" w:cs="Times New Roman"/>
                <w:bCs/>
                <w:sz w:val="16"/>
                <w:szCs w:val="16"/>
                <w:lang w:bidi="ar-SA"/>
              </w:rPr>
            </w:pPr>
            <w:r>
              <w:rPr>
                <w:rFonts w:hint="default" w:ascii="Times New Roman" w:eastAsia="黑体" w:cs="Times New Roman"/>
                <w:bCs/>
                <w:color w:val="000000"/>
                <w:spacing w:val="0"/>
                <w:w w:val="100"/>
                <w:position w:val="0"/>
                <w:sz w:val="16"/>
                <w:szCs w:val="16"/>
                <w:lang w:bidi="ar-SA"/>
              </w:rPr>
              <w:t>2023年目标任务</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440"/>
              <w:jc w:val="left"/>
              <w:rPr>
                <w:rFonts w:hint="default" w:ascii="Times New Roman" w:eastAsia="黑体" w:cs="Times New Roman"/>
                <w:bCs/>
                <w:sz w:val="16"/>
                <w:szCs w:val="16"/>
                <w:lang w:bidi="ar-SA"/>
              </w:rPr>
            </w:pPr>
            <w:r>
              <w:rPr>
                <w:rFonts w:hint="default" w:ascii="Times New Roman" w:eastAsia="黑体" w:cs="Times New Roman"/>
                <w:bCs/>
                <w:color w:val="000000"/>
                <w:spacing w:val="0"/>
                <w:w w:val="100"/>
                <w:position w:val="0"/>
                <w:sz w:val="16"/>
                <w:szCs w:val="16"/>
                <w:lang w:bidi="ar-SA"/>
              </w:rPr>
              <w:t>2023年季度节点任务分解</w:t>
            </w:r>
          </w:p>
        </w:tc>
        <w:tc>
          <w:tcPr>
            <w:tcW w:w="2040" w:type="dxa"/>
            <w:gridSpan w:val="2"/>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黑体" w:cs="Times New Roman"/>
                <w:bCs/>
                <w:sz w:val="16"/>
                <w:szCs w:val="16"/>
                <w:lang w:bidi="ar-SA"/>
              </w:rPr>
            </w:pPr>
            <w:r>
              <w:rPr>
                <w:rFonts w:hint="default" w:ascii="Times New Roman" w:eastAsia="黑体" w:cs="Times New Roman"/>
                <w:bCs/>
                <w:color w:val="000000"/>
                <w:spacing w:val="0"/>
                <w:w w:val="100"/>
                <w:position w:val="0"/>
                <w:sz w:val="16"/>
                <w:szCs w:val="16"/>
                <w:lang w:bidi="ar-SA"/>
              </w:rPr>
              <w:t>责任单位</w:t>
            </w:r>
          </w:p>
        </w:tc>
        <w:tc>
          <w:tcPr>
            <w:tcW w:w="970" w:type="dxa"/>
            <w:tcBorders>
              <w:top w:val="single" w:color="auto" w:sz="4" w:space="0"/>
              <w:left w:val="single" w:color="auto" w:sz="4" w:space="0"/>
              <w:bottom w:val="nil"/>
              <w:right w:val="single" w:color="auto" w:sz="4" w:space="0"/>
            </w:tcBorders>
            <w:shd w:val="clear" w:color="auto" w:fill="FFFFFF"/>
            <w:noWrap w:val="0"/>
            <w:vAlign w:val="bottom"/>
          </w:tcPr>
          <w:p>
            <w:pPr>
              <w:pStyle w:val="42"/>
              <w:keepNext w:val="0"/>
              <w:keepLines w:val="0"/>
              <w:widowControl w:val="0"/>
              <w:shd w:val="clear" w:color="auto" w:fill="auto"/>
              <w:bidi w:val="0"/>
              <w:spacing w:before="0" w:after="0" w:line="180" w:lineRule="exact"/>
              <w:ind w:left="0" w:right="0" w:firstLine="0"/>
              <w:jc w:val="center"/>
              <w:rPr>
                <w:rFonts w:hint="default" w:ascii="Times New Roman" w:eastAsia="黑体" w:cs="Times New Roman"/>
                <w:bCs/>
                <w:sz w:val="16"/>
                <w:szCs w:val="16"/>
                <w:lang w:bidi="ar-SA"/>
              </w:rPr>
            </w:pPr>
            <w:r>
              <w:rPr>
                <w:rFonts w:hint="default" w:ascii="Times New Roman" w:eastAsia="黑体" w:cs="Times New Roman"/>
                <w:bCs/>
                <w:color w:val="000000"/>
                <w:spacing w:val="0"/>
                <w:w w:val="100"/>
                <w:position w:val="0"/>
                <w:sz w:val="16"/>
                <w:szCs w:val="16"/>
                <w:lang w:bidi="ar-SA"/>
              </w:rPr>
              <w:t>市级重点推</w:t>
            </w:r>
          </w:p>
          <w:p>
            <w:pPr>
              <w:pStyle w:val="42"/>
              <w:keepNext w:val="0"/>
              <w:keepLines w:val="0"/>
              <w:widowControl w:val="0"/>
              <w:shd w:val="clear" w:color="auto" w:fill="auto"/>
              <w:bidi w:val="0"/>
              <w:spacing w:before="0" w:after="0" w:line="180" w:lineRule="exact"/>
              <w:ind w:left="0" w:right="0" w:firstLine="0"/>
              <w:jc w:val="center"/>
              <w:rPr>
                <w:rFonts w:hint="default" w:ascii="Times New Roman" w:eastAsia="黑体" w:cs="Times New Roman"/>
                <w:bCs/>
                <w:sz w:val="16"/>
                <w:szCs w:val="16"/>
                <w:lang w:bidi="ar-SA"/>
              </w:rPr>
            </w:pPr>
            <w:r>
              <w:rPr>
                <w:rFonts w:hint="default" w:ascii="Times New Roman" w:eastAsia="黑体" w:cs="Times New Roman"/>
                <w:bCs/>
                <w:color w:val="000000"/>
                <w:spacing w:val="0"/>
                <w:w w:val="100"/>
                <w:position w:val="0"/>
                <w:sz w:val="16"/>
                <w:szCs w:val="16"/>
                <w:lang w:bidi="ar-SA"/>
              </w:rPr>
              <w:t>进项目</w:t>
            </w:r>
          </w:p>
          <w:p>
            <w:pPr>
              <w:pStyle w:val="42"/>
              <w:keepNext w:val="0"/>
              <w:keepLines w:val="0"/>
              <w:widowControl w:val="0"/>
              <w:shd w:val="clear" w:color="auto" w:fill="auto"/>
              <w:bidi w:val="0"/>
              <w:spacing w:before="0" w:after="0" w:line="180" w:lineRule="exact"/>
              <w:ind w:left="0" w:right="0" w:firstLine="0"/>
              <w:jc w:val="center"/>
              <w:rPr>
                <w:rFonts w:hint="default" w:ascii="Times New Roman" w:eastAsia="黑体" w:cs="Times New Roman"/>
                <w:bCs/>
                <w:sz w:val="16"/>
                <w:szCs w:val="16"/>
                <w:lang w:bidi="ar-SA"/>
              </w:rPr>
            </w:pPr>
            <w:r>
              <w:rPr>
                <w:rFonts w:hint="default" w:ascii="Times New Roman" w:eastAsia="黑体" w:cs="Times New Roman"/>
                <w:bCs/>
                <w:color w:val="000000"/>
                <w:spacing w:val="0"/>
                <w:w w:val="100"/>
                <w:position w:val="0"/>
                <w:sz w:val="16"/>
                <w:szCs w:val="16"/>
                <w:lang w:bidi="ar-SA"/>
              </w:rPr>
              <w:t>（</w:t>
            </w:r>
            <w:r>
              <w:rPr>
                <w:rFonts w:hint="default" w:ascii="Times New Roman" w:eastAsia="仿宋_GB2312" w:cs="Times New Roman"/>
                <w:bCs/>
                <w:iCs/>
                <w:color w:val="000000"/>
                <w:lang w:bidi="ar-SA"/>
              </w:rPr>
              <w:t>√</w:t>
            </w:r>
            <w:r>
              <w:rPr>
                <w:rFonts w:hint="default" w:ascii="Times New Roman" w:eastAsia="黑体" w:cs="Times New Roman"/>
                <w:bCs/>
                <w:color w:val="000000"/>
                <w:spacing w:val="0"/>
                <w:w w:val="100"/>
                <w:position w:val="0"/>
                <w:sz w:val="16"/>
                <w:szCs w:val="16"/>
                <w:lang w:bidi="ar-SA"/>
              </w:rPr>
              <w:t>）</w:t>
            </w:r>
          </w:p>
        </w:tc>
      </w:tr>
      <w:tr>
        <w:tblPrEx>
          <w:tblCellMar>
            <w:top w:w="0" w:type="dxa"/>
            <w:left w:w="10" w:type="dxa"/>
            <w:bottom w:w="0" w:type="dxa"/>
            <w:right w:w="10" w:type="dxa"/>
          </w:tblCellMar>
        </w:tblPrEx>
        <w:trPr>
          <w:trHeight w:val="291" w:hRule="exact"/>
          <w:jc w:val="center"/>
        </w:trPr>
        <w:tc>
          <w:tcPr>
            <w:tcW w:w="5238" w:type="dxa"/>
            <w:gridSpan w:val="4"/>
            <w:tcBorders>
              <w:top w:val="single" w:color="auto" w:sz="4" w:space="0"/>
              <w:left w:val="single" w:color="auto" w:sz="4" w:space="0"/>
              <w:bottom w:val="nil"/>
              <w:right w:val="nil"/>
            </w:tcBorders>
            <w:shd w:val="clear" w:color="auto" w:fill="FFFFFF"/>
            <w:noWrap w:val="0"/>
            <w:vAlign w:val="bottom"/>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黑体" w:cs="Times New Roman"/>
                <w:bCs/>
                <w:sz w:val="16"/>
                <w:szCs w:val="16"/>
                <w:lang w:bidi="ar-SA"/>
              </w:rPr>
            </w:pPr>
            <w:r>
              <w:rPr>
                <w:rFonts w:hint="default" w:ascii="Times New Roman" w:eastAsia="黑体" w:cs="Times New Roman"/>
                <w:bCs/>
                <w:color w:val="000000"/>
                <w:spacing w:val="0"/>
                <w:w w:val="100"/>
                <w:position w:val="0"/>
                <w:sz w:val="16"/>
                <w:szCs w:val="16"/>
                <w:lang w:bidi="ar-SA"/>
              </w:rPr>
              <w:t>总计：（78个）</w:t>
            </w:r>
          </w:p>
        </w:tc>
        <w:tc>
          <w:tcPr>
            <w:tcW w:w="1070" w:type="dxa"/>
            <w:tcBorders>
              <w:top w:val="single" w:color="auto" w:sz="4" w:space="0"/>
              <w:left w:val="single" w:color="auto" w:sz="4" w:space="0"/>
              <w:bottom w:val="nil"/>
              <w:right w:val="nil"/>
            </w:tcBorders>
            <w:shd w:val="clear" w:color="auto" w:fill="FFFFFF"/>
            <w:noWrap w:val="0"/>
            <w:vAlign w:val="bottom"/>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黑体" w:cs="Times New Roman"/>
                <w:bCs/>
                <w:sz w:val="16"/>
                <w:szCs w:val="16"/>
                <w:lang w:bidi="ar-SA"/>
              </w:rPr>
            </w:pPr>
            <w:r>
              <w:rPr>
                <w:rFonts w:hint="default" w:ascii="Times New Roman" w:eastAsia="黑体" w:cs="Times New Roman"/>
                <w:bCs/>
                <w:color w:val="000000"/>
                <w:spacing w:val="0"/>
                <w:w w:val="100"/>
                <w:position w:val="0"/>
                <w:sz w:val="16"/>
                <w:szCs w:val="16"/>
                <w:lang w:bidi="ar-SA"/>
              </w:rPr>
              <w:t>3253888. 85</w:t>
            </w:r>
          </w:p>
        </w:tc>
        <w:tc>
          <w:tcPr>
            <w:tcW w:w="960" w:type="dxa"/>
            <w:tcBorders>
              <w:top w:val="single" w:color="auto" w:sz="4" w:space="0"/>
              <w:left w:val="single" w:color="auto" w:sz="4" w:space="0"/>
              <w:bottom w:val="nil"/>
              <w:right w:val="nil"/>
            </w:tcBorders>
            <w:shd w:val="clear" w:color="auto" w:fill="FFFFFF"/>
            <w:noWrap w:val="0"/>
            <w:vAlign w:val="bottom"/>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黑体" w:cs="Times New Roman"/>
                <w:bCs/>
                <w:sz w:val="16"/>
                <w:szCs w:val="16"/>
                <w:lang w:bidi="ar-SA"/>
              </w:rPr>
            </w:pPr>
            <w:r>
              <w:rPr>
                <w:rFonts w:hint="default" w:ascii="Times New Roman" w:eastAsia="黑体" w:cs="Times New Roman"/>
                <w:bCs/>
                <w:color w:val="000000"/>
                <w:spacing w:val="0"/>
                <w:w w:val="100"/>
                <w:position w:val="0"/>
                <w:sz w:val="16"/>
                <w:szCs w:val="16"/>
                <w:lang w:bidi="ar-SA"/>
              </w:rPr>
              <w:t>546690.764</w:t>
            </w:r>
          </w:p>
        </w:tc>
        <w:tc>
          <w:tcPr>
            <w:tcW w:w="1512" w:type="dxa"/>
            <w:tcBorders>
              <w:top w:val="single" w:color="auto" w:sz="4" w:space="0"/>
              <w:left w:val="single" w:color="auto" w:sz="4" w:space="0"/>
              <w:bottom w:val="nil"/>
              <w:right w:val="nil"/>
            </w:tcBorders>
            <w:shd w:val="clear" w:color="auto" w:fill="FFFFFF"/>
            <w:noWrap w:val="0"/>
            <w:vAlign w:val="top"/>
          </w:tcPr>
          <w:p>
            <w:pPr>
              <w:widowControl w:val="0"/>
              <w:rPr>
                <w:rFonts w:hint="default" w:ascii="Times New Roman" w:eastAsia="黑体" w:cs="Times New Roman"/>
                <w:bCs/>
                <w:sz w:val="10"/>
                <w:szCs w:val="10"/>
                <w:lang w:bidi="ar-SA"/>
              </w:rPr>
            </w:pPr>
          </w:p>
        </w:tc>
        <w:tc>
          <w:tcPr>
            <w:tcW w:w="2693" w:type="dxa"/>
            <w:tcBorders>
              <w:top w:val="single" w:color="auto" w:sz="4" w:space="0"/>
              <w:left w:val="single" w:color="auto" w:sz="4" w:space="0"/>
              <w:bottom w:val="nil"/>
              <w:right w:val="nil"/>
            </w:tcBorders>
            <w:shd w:val="clear" w:color="auto" w:fill="FFFFFF"/>
            <w:noWrap w:val="0"/>
            <w:vAlign w:val="top"/>
          </w:tcPr>
          <w:p>
            <w:pPr>
              <w:widowControl w:val="0"/>
              <w:rPr>
                <w:rFonts w:hint="default" w:ascii="Times New Roman" w:eastAsia="黑体" w:cs="Times New Roman"/>
                <w:bCs/>
                <w:sz w:val="10"/>
                <w:szCs w:val="10"/>
                <w:lang w:bidi="ar-SA"/>
              </w:rPr>
            </w:pPr>
          </w:p>
        </w:tc>
        <w:tc>
          <w:tcPr>
            <w:tcW w:w="2040" w:type="dxa"/>
            <w:gridSpan w:val="2"/>
            <w:tcBorders>
              <w:top w:val="single" w:color="auto" w:sz="4" w:space="0"/>
              <w:left w:val="single" w:color="auto" w:sz="4" w:space="0"/>
              <w:bottom w:val="nil"/>
              <w:right w:val="nil"/>
            </w:tcBorders>
            <w:shd w:val="clear" w:color="auto" w:fill="FFFFFF"/>
            <w:noWrap w:val="0"/>
            <w:vAlign w:val="top"/>
          </w:tcPr>
          <w:p>
            <w:pPr>
              <w:widowControl w:val="0"/>
              <w:rPr>
                <w:rFonts w:hint="default" w:ascii="Times New Roman" w:eastAsia="黑体" w:cs="Times New Roman"/>
                <w:bCs/>
                <w:sz w:val="10"/>
                <w:szCs w:val="10"/>
                <w:lang w:bidi="ar-SA"/>
              </w:rPr>
            </w:pP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黑体" w:cs="Times New Roman"/>
                <w:bCs/>
                <w:sz w:val="10"/>
                <w:szCs w:val="10"/>
                <w:lang w:bidi="ar-SA"/>
              </w:rPr>
            </w:pPr>
          </w:p>
        </w:tc>
      </w:tr>
      <w:tr>
        <w:tblPrEx>
          <w:tblCellMar>
            <w:top w:w="0" w:type="dxa"/>
            <w:left w:w="10" w:type="dxa"/>
            <w:bottom w:w="0" w:type="dxa"/>
            <w:right w:w="10" w:type="dxa"/>
          </w:tblCellMar>
        </w:tblPrEx>
        <w:trPr>
          <w:trHeight w:val="318" w:hRule="exact"/>
          <w:jc w:val="center"/>
        </w:trPr>
        <w:tc>
          <w:tcPr>
            <w:tcW w:w="5238" w:type="dxa"/>
            <w:gridSpan w:val="4"/>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黑体" w:cs="Times New Roman"/>
                <w:bCs/>
                <w:sz w:val="16"/>
                <w:szCs w:val="16"/>
                <w:lang w:bidi="ar-SA"/>
              </w:rPr>
            </w:pPr>
            <w:r>
              <w:rPr>
                <w:rFonts w:hint="default" w:ascii="Times New Roman" w:eastAsia="黑体" w:cs="Times New Roman"/>
                <w:bCs/>
                <w:color w:val="000000"/>
                <w:spacing w:val="0"/>
                <w:w w:val="100"/>
                <w:position w:val="0"/>
                <w:sz w:val="16"/>
                <w:szCs w:val="16"/>
                <w:lang w:bidi="ar-SA"/>
              </w:rPr>
              <w:t>一、康养旅游度假类重大项目（18个）</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黑体" w:cs="Times New Roman"/>
                <w:bCs/>
                <w:sz w:val="16"/>
                <w:szCs w:val="16"/>
                <w:lang w:bidi="ar-SA"/>
              </w:rPr>
            </w:pPr>
            <w:r>
              <w:rPr>
                <w:rFonts w:hint="default" w:ascii="Times New Roman" w:eastAsia="黑体" w:cs="Times New Roman"/>
                <w:bCs/>
                <w:color w:val="000000"/>
                <w:spacing w:val="0"/>
                <w:w w:val="100"/>
                <w:position w:val="0"/>
                <w:sz w:val="16"/>
                <w:szCs w:val="16"/>
                <w:lang w:bidi="ar-SA"/>
              </w:rPr>
              <w:t>808330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黑体" w:cs="Times New Roman"/>
                <w:bCs/>
                <w:sz w:val="16"/>
                <w:szCs w:val="16"/>
                <w:lang w:bidi="ar-SA"/>
              </w:rPr>
            </w:pPr>
            <w:r>
              <w:rPr>
                <w:rFonts w:hint="default" w:ascii="Times New Roman" w:eastAsia="黑体" w:cs="Times New Roman"/>
                <w:bCs/>
                <w:color w:val="000000"/>
                <w:spacing w:val="0"/>
                <w:w w:val="100"/>
                <w:position w:val="0"/>
                <w:sz w:val="16"/>
                <w:szCs w:val="16"/>
                <w:lang w:bidi="ar-SA"/>
              </w:rPr>
              <w:t>96275</w:t>
            </w:r>
          </w:p>
        </w:tc>
        <w:tc>
          <w:tcPr>
            <w:tcW w:w="1512" w:type="dxa"/>
            <w:tcBorders>
              <w:top w:val="single" w:color="auto" w:sz="4" w:space="0"/>
              <w:left w:val="single" w:color="auto" w:sz="4" w:space="0"/>
              <w:bottom w:val="nil"/>
              <w:right w:val="nil"/>
            </w:tcBorders>
            <w:shd w:val="clear" w:color="auto" w:fill="FFFFFF"/>
            <w:noWrap w:val="0"/>
            <w:vAlign w:val="top"/>
          </w:tcPr>
          <w:p>
            <w:pPr>
              <w:widowControl w:val="0"/>
              <w:rPr>
                <w:rFonts w:hint="default" w:ascii="Times New Roman" w:eastAsia="黑体" w:cs="Times New Roman"/>
                <w:bCs/>
                <w:sz w:val="10"/>
                <w:szCs w:val="10"/>
                <w:lang w:bidi="ar-SA"/>
              </w:rPr>
            </w:pPr>
          </w:p>
        </w:tc>
        <w:tc>
          <w:tcPr>
            <w:tcW w:w="2693" w:type="dxa"/>
            <w:tcBorders>
              <w:top w:val="single" w:color="auto" w:sz="4" w:space="0"/>
              <w:left w:val="single" w:color="auto" w:sz="4" w:space="0"/>
              <w:bottom w:val="nil"/>
              <w:right w:val="nil"/>
            </w:tcBorders>
            <w:shd w:val="clear" w:color="auto" w:fill="FFFFFF"/>
            <w:noWrap w:val="0"/>
            <w:vAlign w:val="top"/>
          </w:tcPr>
          <w:p>
            <w:pPr>
              <w:widowControl w:val="0"/>
              <w:rPr>
                <w:rFonts w:hint="default" w:ascii="Times New Roman" w:eastAsia="黑体" w:cs="Times New Roman"/>
                <w:bCs/>
                <w:sz w:val="10"/>
                <w:szCs w:val="10"/>
                <w:lang w:bidi="ar-SA"/>
              </w:rPr>
            </w:pPr>
          </w:p>
        </w:tc>
        <w:tc>
          <w:tcPr>
            <w:tcW w:w="2040" w:type="dxa"/>
            <w:gridSpan w:val="2"/>
            <w:tcBorders>
              <w:top w:val="single" w:color="auto" w:sz="4" w:space="0"/>
              <w:left w:val="single" w:color="auto" w:sz="4" w:space="0"/>
              <w:bottom w:val="nil"/>
              <w:right w:val="nil"/>
            </w:tcBorders>
            <w:shd w:val="clear" w:color="auto" w:fill="FFFFFF"/>
            <w:noWrap w:val="0"/>
            <w:vAlign w:val="top"/>
          </w:tcPr>
          <w:p>
            <w:pPr>
              <w:widowControl w:val="0"/>
              <w:rPr>
                <w:rFonts w:hint="default" w:ascii="Times New Roman" w:eastAsia="黑体" w:cs="Times New Roman"/>
                <w:bCs/>
                <w:sz w:val="10"/>
                <w:szCs w:val="10"/>
                <w:lang w:bidi="ar-SA"/>
              </w:rPr>
            </w:pP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黑体" w:cs="Times New Roman"/>
                <w:bCs/>
                <w:sz w:val="10"/>
                <w:szCs w:val="10"/>
                <w:lang w:bidi="ar-SA"/>
              </w:rPr>
            </w:pPr>
          </w:p>
        </w:tc>
      </w:tr>
      <w:tr>
        <w:tblPrEx>
          <w:tblCellMar>
            <w:top w:w="0" w:type="dxa"/>
            <w:left w:w="10" w:type="dxa"/>
            <w:bottom w:w="0" w:type="dxa"/>
            <w:right w:w="10" w:type="dxa"/>
          </w:tblCellMar>
        </w:tblPrEx>
        <w:trPr>
          <w:trHeight w:val="2127"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1</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炳二区足球公 园项目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2020-2023</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2" w:lineRule="exact"/>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项目占地约70亩，建设1块标准十一人制天然草皮足球场，2块标准五人制足球场，1块标准八人制足球场的公园绿地，打造集足球场地开放、体育文化活动承办及足球相关配套服务为一体的足球主题公园。</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5000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1000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公园初步成型。</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3" w:lineRule="exact"/>
              <w:ind w:left="0" w:right="0" w:firstLine="0"/>
              <w:jc w:val="left"/>
              <w:rPr>
                <w:rFonts w:hint="default" w:ascii="Times New Roman" w:eastAsia="仿宋_GB2312" w:cs="Times New Roman"/>
                <w:b/>
                <w:bCs/>
                <w:lang w:bidi="ar-SA"/>
              </w:rPr>
            </w:pPr>
            <w:r>
              <w:rPr>
                <w:rFonts w:hint="default" w:ascii="Times New Roman" w:eastAsia="仿宋_GB2312" w:cs="Times New Roman"/>
                <w:b/>
                <w:bCs/>
                <w:color w:val="000000"/>
                <w:spacing w:val="0"/>
                <w:w w:val="100"/>
                <w:position w:val="0"/>
                <w:lang w:bidi="ar-SA"/>
              </w:rPr>
              <w:t>一、</w:t>
            </w:r>
            <w:r>
              <w:rPr>
                <w:rFonts w:hint="default" w:ascii="Times New Roman" w:eastAsia="仿宋_GB2312" w:cs="Times New Roman"/>
                <w:b/>
                <w:bCs/>
                <w:color w:val="000000"/>
                <w:spacing w:val="0"/>
                <w:w w:val="100"/>
                <w:position w:val="0"/>
                <w:lang w:bidi="ar-SA"/>
              </w:rPr>
              <w:tab/>
            </w:r>
            <w:r>
              <w:rPr>
                <w:rFonts w:hint="default" w:ascii="Times New Roman" w:eastAsia="仿宋_GB2312" w:cs="Times New Roman"/>
                <w:b/>
                <w:bCs/>
                <w:color w:val="000000"/>
                <w:spacing w:val="0"/>
                <w:w w:val="100"/>
                <w:position w:val="0"/>
                <w:lang w:bidi="ar-SA"/>
              </w:rPr>
              <w:t>投资进度</w:t>
            </w:r>
          </w:p>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一季度进度：200万元</w:t>
            </w:r>
          </w:p>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二季度进度：300万元</w:t>
            </w:r>
          </w:p>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三季度进度：300万元</w:t>
            </w:r>
          </w:p>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四季度进度：200万元</w:t>
            </w:r>
          </w:p>
          <w:p>
            <w:pPr>
              <w:pStyle w:val="42"/>
              <w:keepNext w:val="0"/>
              <w:keepLines w:val="0"/>
              <w:widowControl w:val="0"/>
              <w:shd w:val="clear" w:color="auto" w:fill="auto"/>
              <w:tabs>
                <w:tab w:val="left" w:pos="274"/>
              </w:tabs>
              <w:bidi w:val="0"/>
              <w:spacing w:before="0" w:after="0" w:line="163" w:lineRule="exact"/>
              <w:ind w:left="0" w:right="0" w:firstLine="0"/>
              <w:jc w:val="left"/>
              <w:rPr>
                <w:rFonts w:hint="default" w:ascii="Times New Roman" w:eastAsia="仿宋_GB2312" w:cs="Times New Roman"/>
                <w:b/>
                <w:bCs/>
                <w:lang w:bidi="ar-SA"/>
              </w:rPr>
            </w:pPr>
            <w:r>
              <w:rPr>
                <w:rFonts w:hint="default" w:ascii="Times New Roman" w:eastAsia="仿宋_GB2312" w:cs="Times New Roman"/>
                <w:b/>
                <w:bCs/>
                <w:color w:val="000000"/>
                <w:spacing w:val="0"/>
                <w:w w:val="100"/>
                <w:position w:val="0"/>
                <w:lang w:bidi="ar-SA"/>
              </w:rPr>
              <w:t>二、</w:t>
            </w:r>
            <w:r>
              <w:rPr>
                <w:rFonts w:hint="default" w:ascii="Times New Roman" w:eastAsia="仿宋_GB2312" w:cs="Times New Roman"/>
                <w:b/>
                <w:bCs/>
                <w:color w:val="000000"/>
                <w:spacing w:val="0"/>
                <w:w w:val="100"/>
                <w:position w:val="0"/>
                <w:lang w:bidi="ar-SA"/>
              </w:rPr>
              <w:tab/>
            </w:r>
            <w:r>
              <w:rPr>
                <w:rFonts w:hint="default" w:ascii="Times New Roman" w:eastAsia="仿宋_GB2312" w:cs="Times New Roman"/>
                <w:b/>
                <w:bCs/>
                <w:color w:val="000000"/>
                <w:spacing w:val="0"/>
                <w:w w:val="100"/>
                <w:position w:val="0"/>
                <w:lang w:bidi="ar-SA"/>
              </w:rPr>
              <w:t>形象进度</w:t>
            </w:r>
          </w:p>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一季度进度：完成4块足球场地建设；</w:t>
            </w:r>
          </w:p>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二季度进度：完成公园入口服务用房主体建设；</w:t>
            </w:r>
          </w:p>
          <w:p>
            <w:pPr>
              <w:pStyle w:val="42"/>
              <w:keepNext w:val="0"/>
              <w:keepLines w:val="0"/>
              <w:widowControl w:val="0"/>
              <w:spacing w:line="163" w:lineRule="exact"/>
              <w:ind w:lef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三季度进度：完成公园内部2公里步游道建设； 四季度进度：完成绿化等设施建设，公园初步成型。</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东区政府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分管领导：张坤梅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责任单位：东区文广旅局</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lang w:bidi="ar-SA"/>
              </w:rPr>
              <w:t>责任人：徐明庆 15181296665</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sz w:val="10"/>
                <w:szCs w:val="10"/>
                <w:lang w:bidi="ar-SA"/>
              </w:rPr>
            </w:pPr>
          </w:p>
        </w:tc>
      </w:tr>
      <w:tr>
        <w:tblPrEx>
          <w:tblCellMar>
            <w:top w:w="0" w:type="dxa"/>
            <w:left w:w="10" w:type="dxa"/>
            <w:bottom w:w="0" w:type="dxa"/>
            <w:right w:w="10" w:type="dxa"/>
          </w:tblCellMar>
        </w:tblPrEx>
        <w:trPr>
          <w:trHeight w:val="2818" w:hRule="exact"/>
          <w:jc w:val="center"/>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2</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82" w:lineRule="exact"/>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东华山山地运 动营地</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2022-2023</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4" w:lineRule="exact"/>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项目一期起于奥林匹克旁登山步道入口，利用现有森林防火通道基础路基建设复合绿道，止于海德堡后方，绿道长度约6.8公里，宽度为3.5米。另外包括老营盘至海德堡观光电梯、示范段“钢的亭”休闲驿站、林荫休憩点等服务设施。</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14400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7600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竣工投用。</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63"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投资进度</w:t>
            </w:r>
          </w:p>
          <w:p>
            <w:pPr>
              <w:pStyle w:val="42"/>
              <w:keepNext w:val="0"/>
              <w:keepLines w:val="0"/>
              <w:widowControl w:val="0"/>
              <w:spacing w:line="163"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一季度进度：1500万元</w:t>
            </w:r>
          </w:p>
          <w:p>
            <w:pPr>
              <w:pStyle w:val="42"/>
              <w:keepNext w:val="0"/>
              <w:keepLines w:val="0"/>
              <w:widowControl w:val="0"/>
              <w:spacing w:line="163"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二季度进度：1500万元</w:t>
            </w:r>
          </w:p>
          <w:p>
            <w:pPr>
              <w:pStyle w:val="42"/>
              <w:keepNext w:val="0"/>
              <w:keepLines w:val="0"/>
              <w:widowControl w:val="0"/>
              <w:spacing w:line="163"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三季度进度：3000万元</w:t>
            </w:r>
          </w:p>
          <w:p>
            <w:pPr>
              <w:pStyle w:val="42"/>
              <w:keepNext w:val="0"/>
              <w:keepLines w:val="0"/>
              <w:widowControl w:val="0"/>
              <w:spacing w:line="163"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四季度进度：1600万元</w:t>
            </w:r>
          </w:p>
          <w:p>
            <w:pPr>
              <w:pStyle w:val="42"/>
              <w:keepNext w:val="0"/>
              <w:keepLines w:val="0"/>
              <w:widowControl w:val="0"/>
              <w:spacing w:line="163"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63"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一季度进度：推进伴山咖啡和“钢的亭〃休闲</w:t>
            </w:r>
          </w:p>
          <w:p>
            <w:pPr>
              <w:pStyle w:val="42"/>
              <w:keepNext w:val="0"/>
              <w:keepLines w:val="0"/>
              <w:widowControl w:val="0"/>
              <w:spacing w:line="163"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驿站建设；</w:t>
            </w:r>
          </w:p>
          <w:p>
            <w:pPr>
              <w:pStyle w:val="42"/>
              <w:keepNext w:val="0"/>
              <w:keepLines w:val="0"/>
              <w:widowControl w:val="0"/>
              <w:spacing w:line="163"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二季度进度：完成老营盘至海德堡观光电梯建设；</w:t>
            </w:r>
          </w:p>
          <w:p>
            <w:pPr>
              <w:pStyle w:val="42"/>
              <w:keepNext w:val="0"/>
              <w:keepLines w:val="0"/>
              <w:widowControl w:val="0"/>
              <w:spacing w:line="163"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三季度进度：完善老营盘至海德堡观光电梯示范段</w:t>
            </w:r>
            <w:r>
              <w:rPr>
                <w:rFonts w:hint="default" w:ascii="Times New Roman" w:eastAsia="仿宋_GB2312" w:cs="Times New Roman"/>
                <w:bCs/>
                <w:color w:val="000000"/>
                <w:lang w:eastAsia="zh-CN" w:bidi="ar-SA"/>
              </w:rPr>
              <w:t>、</w:t>
            </w:r>
            <w:r>
              <w:rPr>
                <w:rFonts w:hint="default" w:ascii="Times New Roman" w:eastAsia="仿宋_GB2312" w:cs="Times New Roman"/>
                <w:bCs/>
                <w:color w:val="000000"/>
                <w:lang w:bidi="ar-SA"/>
              </w:rPr>
              <w:t>“钢的亭”休闲驿站</w:t>
            </w:r>
            <w:r>
              <w:rPr>
                <w:rFonts w:hint="default" w:ascii="Times New Roman" w:eastAsia="仿宋_GB2312" w:cs="Times New Roman"/>
                <w:bCs/>
                <w:color w:val="000000"/>
                <w:lang w:eastAsia="zh-CN" w:bidi="ar-SA"/>
              </w:rPr>
              <w:t>服务设施</w:t>
            </w:r>
            <w:r>
              <w:rPr>
                <w:rFonts w:hint="default" w:ascii="Times New Roman" w:eastAsia="仿宋_GB2312" w:cs="Times New Roman"/>
                <w:bCs/>
                <w:color w:val="000000"/>
                <w:lang w:bidi="ar-SA"/>
              </w:rPr>
              <w:t>；</w:t>
            </w:r>
          </w:p>
          <w:p>
            <w:pPr>
              <w:pStyle w:val="42"/>
              <w:keepNext w:val="0"/>
              <w:keepLines w:val="0"/>
              <w:widowControl w:val="0"/>
              <w:spacing w:line="163" w:lineRule="exact"/>
              <w:ind w:left="0" w:firstLine="0"/>
              <w:jc w:val="left"/>
              <w:rPr>
                <w:rFonts w:hint="default" w:ascii="Times New Roman" w:eastAsia="仿宋_GB2312" w:cs="Times New Roman"/>
                <w:bCs/>
                <w:lang w:eastAsia="zh-CN" w:bidi="ar-SA"/>
              </w:rPr>
            </w:pPr>
            <w:r>
              <w:rPr>
                <w:rFonts w:hint="default" w:ascii="Times New Roman" w:eastAsia="仿宋_GB2312" w:cs="Times New Roman"/>
                <w:bCs/>
                <w:color w:val="000000"/>
                <w:lang w:bidi="ar-SA"/>
              </w:rPr>
              <w:t>四季度进度：完善林荫休憩点等服务设施建设</w:t>
            </w:r>
            <w:r>
              <w:rPr>
                <w:rFonts w:hint="default" w:ascii="Times New Roman" w:eastAsia="仿宋_GB2312" w:cs="Times New Roman"/>
                <w:bCs/>
                <w:color w:val="000000"/>
                <w:lang w:eastAsia="zh-CN" w:bidi="ar-SA"/>
              </w:rPr>
              <w:t>。</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东区政府</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spacing w:val="0"/>
                <w:w w:val="100"/>
                <w:position w:val="0"/>
                <w:lang w:bidi="ar-SA"/>
              </w:rPr>
            </w:pPr>
            <w:r>
              <w:rPr>
                <w:rFonts w:hint="default" w:ascii="Times New Roman" w:eastAsia="仿宋_GB2312" w:cs="Times New Roman"/>
                <w:bCs/>
                <w:color w:val="000000"/>
                <w:spacing w:val="0"/>
                <w:w w:val="100"/>
                <w:position w:val="0"/>
                <w:lang w:bidi="ar-SA"/>
              </w:rPr>
              <w:t xml:space="preserve">分管领导：张坤梅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spacing w:val="0"/>
                <w:w w:val="100"/>
                <w:position w:val="0"/>
                <w:lang w:bidi="ar-SA"/>
              </w:rPr>
            </w:pPr>
            <w:r>
              <w:rPr>
                <w:rFonts w:hint="default" w:ascii="Times New Roman" w:eastAsia="仿宋_GB2312" w:cs="Times New Roman"/>
                <w:bCs/>
                <w:color w:val="000000"/>
                <w:spacing w:val="0"/>
                <w:w w:val="100"/>
                <w:position w:val="0"/>
                <w:lang w:bidi="ar-SA"/>
              </w:rPr>
              <w:t xml:space="preserve">责任单位：东区教育和体育局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责任人：许莉 13547621512</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sz w:val="34"/>
                <w:szCs w:val="34"/>
                <w:lang w:bidi="ar-SA"/>
              </w:rPr>
            </w:pPr>
            <w:r>
              <w:rPr>
                <w:rFonts w:hint="default" w:ascii="Times New Roman" w:eastAsia="仿宋_GB2312" w:cs="Times New Roman"/>
                <w:bCs/>
                <w:iCs/>
                <w:color w:val="000000"/>
                <w:lang w:bidi="ar-SA"/>
              </w:rPr>
              <w:t>√</w:t>
            </w:r>
          </w:p>
        </w:tc>
      </w:tr>
    </w:tbl>
    <w:p>
      <w:pPr>
        <w:spacing w:line="1" w:lineRule="exact"/>
        <w:rPr>
          <w:bCs/>
          <w:sz w:val="2"/>
          <w:szCs w:val="2"/>
        </w:rPr>
      </w:pPr>
      <w:r>
        <w:rPr>
          <w:bCs/>
        </w:rPr>
        <w:br w:type="page"/>
      </w:r>
    </w:p>
    <w:tbl>
      <w:tblPr>
        <w:tblStyle w:val="16"/>
        <w:tblW w:w="0" w:type="auto"/>
        <w:jc w:val="center"/>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2518"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4"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东区康养旅游</w:t>
            </w:r>
          </w:p>
          <w:p>
            <w:pPr>
              <w:pStyle w:val="42"/>
              <w:keepNext w:val="0"/>
              <w:keepLines w:val="0"/>
              <w:widowControl w:val="0"/>
              <w:shd w:val="clear" w:color="auto" w:fill="auto"/>
              <w:bidi w:val="0"/>
              <w:spacing w:before="0" w:after="0" w:line="174"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住宿接待体系</w:t>
            </w:r>
          </w:p>
          <w:p>
            <w:pPr>
              <w:pStyle w:val="42"/>
              <w:keepNext w:val="0"/>
              <w:keepLines w:val="0"/>
              <w:widowControl w:val="0"/>
              <w:shd w:val="clear" w:color="auto" w:fill="auto"/>
              <w:bidi w:val="0"/>
              <w:spacing w:before="0" w:after="0" w:line="174"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升级工程</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2022-2024</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4" w:lineRule="exact"/>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对南山宾馆、攀枝花宾馆、星空露营地等进行品质提升改造，包括楼梯、走廊、卫生间加装扶手；完善消防系统；改造配套餐厅、室外活动场地、停车场设施等。</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11000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5000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完成南山宾馆、星空露营地2个点位升级改造。</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7" w:lineRule="exact"/>
              <w:ind w:left="0" w:right="0" w:firstLine="0"/>
              <w:jc w:val="both"/>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7" w:lineRule="exact"/>
              <w:ind w:right="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一季度进度：500万元</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二季度进度：200万元</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三季度进度：3500万元</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四季度进度：800万元</w:t>
            </w:r>
          </w:p>
          <w:p>
            <w:pPr>
              <w:pStyle w:val="42"/>
              <w:keepNext w:val="0"/>
              <w:keepLines w:val="0"/>
              <w:widowControl w:val="0"/>
              <w:shd w:val="clear" w:color="auto" w:fill="auto"/>
              <w:tabs>
                <w:tab w:val="left" w:pos="274"/>
              </w:tabs>
              <w:bidi w:val="0"/>
              <w:spacing w:before="0" w:after="0" w:line="167" w:lineRule="exact"/>
              <w:ind w:left="0" w:right="0" w:firstLine="0"/>
              <w:jc w:val="both"/>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一季度进度：完成南山宾馆拆除和星空露营地流浪舱建设工作；</w:t>
            </w:r>
          </w:p>
          <w:p>
            <w:pPr>
              <w:pStyle w:val="42"/>
              <w:keepNext w:val="0"/>
              <w:keepLines w:val="0"/>
              <w:widowControl w:val="0"/>
              <w:shd w:val="clear" w:color="auto" w:fill="auto"/>
              <w:bidi w:val="0"/>
              <w:spacing w:before="0" w:after="0" w:line="13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二季度进度：完成南山宾馆水电隐蔽布线工程和攀宾消防工程招标工作；</w:t>
            </w:r>
          </w:p>
          <w:p>
            <w:pPr>
              <w:pStyle w:val="42"/>
              <w:keepNext w:val="0"/>
              <w:keepLines w:val="0"/>
              <w:widowControl w:val="0"/>
              <w:shd w:val="clear" w:color="auto" w:fill="auto"/>
              <w:bidi w:val="0"/>
              <w:spacing w:before="0" w:after="0"/>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三季度进度：完成南山宾馆、攀宾消防空调设施改造，完成星空露营地健身步道、流浪 舱周边配套设施建设；</w:t>
            </w:r>
          </w:p>
          <w:p>
            <w:pPr>
              <w:pStyle w:val="42"/>
              <w:keepNext w:val="0"/>
              <w:keepLines w:val="0"/>
              <w:widowControl w:val="0"/>
              <w:shd w:val="clear" w:color="auto" w:fill="auto"/>
              <w:bidi w:val="0"/>
              <w:spacing w:before="0" w:after="0"/>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四季度进度：基本完成南山宾馆和星空露营 地两个点位的升级改造建设。</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东区政府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分管领导：张坤梅</w:t>
            </w:r>
          </w:p>
          <w:p>
            <w:pPr>
              <w:pStyle w:val="42"/>
              <w:keepNext w:val="0"/>
              <w:keepLines w:val="0"/>
              <w:widowControl w:val="0"/>
              <w:shd w:val="clear" w:color="auto" w:fill="auto"/>
              <w:bidi w:val="0"/>
              <w:spacing w:before="0" w:after="0"/>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责任单位：东区文旅局</w:t>
            </w:r>
          </w:p>
          <w:p>
            <w:pPr>
              <w:pStyle w:val="42"/>
              <w:keepNext w:val="0"/>
              <w:keepLines w:val="0"/>
              <w:widowControl w:val="0"/>
              <w:shd w:val="clear" w:color="auto" w:fill="auto"/>
              <w:bidi w:val="0"/>
              <w:spacing w:before="0" w:after="0"/>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责任人：徐明庆 15181296665</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r>
        <w:tblPrEx>
          <w:tblCellMar>
            <w:top w:w="0" w:type="dxa"/>
            <w:left w:w="10" w:type="dxa"/>
            <w:bottom w:w="0" w:type="dxa"/>
            <w:right w:w="10" w:type="dxa"/>
          </w:tblCellMar>
        </w:tblPrEx>
        <w:trPr>
          <w:trHeight w:val="2880"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74"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iCs/>
                <w:color w:val="000000"/>
                <w:lang w:bidi="ar-SA"/>
              </w:rPr>
              <w:t>4</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8"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金华巷旅居康 养综合体</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2022-2026</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项目占地约109亩，将打造建设中高端旅居康养社区、旅居康养商业中心等优质产业。</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150000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22000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完成项目一期2号楼主体 施工、3号楼部分建设。</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74"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pacing w:line="174"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一季度进度：4500万元</w:t>
            </w:r>
          </w:p>
          <w:p>
            <w:pPr>
              <w:pStyle w:val="42"/>
              <w:keepNext w:val="0"/>
              <w:keepLines w:val="0"/>
              <w:widowControl w:val="0"/>
              <w:spacing w:line="174"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二季度进度：5800万元</w:t>
            </w:r>
          </w:p>
          <w:p>
            <w:pPr>
              <w:pStyle w:val="42"/>
              <w:keepNext w:val="0"/>
              <w:keepLines w:val="0"/>
              <w:widowControl w:val="0"/>
              <w:spacing w:line="174"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三季度进度：5800万元</w:t>
            </w:r>
          </w:p>
          <w:p>
            <w:pPr>
              <w:pStyle w:val="42"/>
              <w:keepNext w:val="0"/>
              <w:keepLines w:val="0"/>
              <w:widowControl w:val="0"/>
              <w:spacing w:line="174"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四季度进度：5900万元</w:t>
            </w:r>
          </w:p>
          <w:p>
            <w:pPr>
              <w:pStyle w:val="42"/>
              <w:keepNext w:val="0"/>
              <w:keepLines w:val="0"/>
              <w:widowControl w:val="0"/>
              <w:spacing w:line="174"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74" w:lineRule="exact"/>
              <w:ind w:left="0" w:firstLine="0"/>
              <w:jc w:val="left"/>
              <w:rPr>
                <w:rFonts w:hint="default" w:ascii="Times New Roman" w:eastAsia="仿宋_GB2312" w:cs="Times New Roman"/>
                <w:bCs/>
                <w:color w:val="000000"/>
                <w:lang w:eastAsia="zh-CN" w:bidi="ar-SA"/>
              </w:rPr>
            </w:pPr>
            <w:r>
              <w:rPr>
                <w:rFonts w:hint="default" w:ascii="Times New Roman" w:eastAsia="仿宋_GB2312" w:cs="Times New Roman"/>
                <w:bCs/>
                <w:color w:val="000000"/>
                <w:lang w:bidi="ar-SA"/>
              </w:rPr>
              <w:t>一季度进度：启动主体施工，项目一期2号楼建设至8层，3号楼完成基础工程</w:t>
            </w:r>
            <w:r>
              <w:rPr>
                <w:rFonts w:hint="default" w:ascii="Times New Roman" w:eastAsia="仿宋_GB2312" w:cs="Times New Roman"/>
                <w:bCs/>
                <w:color w:val="000000"/>
                <w:lang w:eastAsia="zh-CN" w:bidi="ar-SA"/>
              </w:rPr>
              <w:t>；</w:t>
            </w:r>
          </w:p>
          <w:p>
            <w:pPr>
              <w:pStyle w:val="42"/>
              <w:keepNext w:val="0"/>
              <w:keepLines w:val="0"/>
              <w:widowControl w:val="0"/>
              <w:spacing w:line="174"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二季度：项目一期2号楼建设至16层</w:t>
            </w:r>
            <w:r>
              <w:rPr>
                <w:rFonts w:hint="eastAsia" w:ascii="Times New Roman" w:eastAsia="仿宋_GB2312" w:cs="Times New Roman"/>
                <w:bCs/>
                <w:color w:val="000000"/>
                <w:lang w:eastAsia="zh-CN" w:bidi="ar-SA"/>
              </w:rPr>
              <w:t>，</w:t>
            </w:r>
            <w:r>
              <w:rPr>
                <w:rFonts w:hint="default" w:ascii="Times New Roman" w:eastAsia="仿宋_GB2312" w:cs="Times New Roman"/>
                <w:bCs/>
                <w:color w:val="000000"/>
                <w:lang w:bidi="ar-SA"/>
              </w:rPr>
              <w:t>3号楼建</w:t>
            </w:r>
          </w:p>
          <w:p>
            <w:pPr>
              <w:pStyle w:val="42"/>
              <w:keepNext w:val="0"/>
              <w:keepLines w:val="0"/>
              <w:widowControl w:val="0"/>
              <w:spacing w:line="174" w:lineRule="exact"/>
              <w:ind w:left="0" w:firstLine="0"/>
              <w:jc w:val="left"/>
              <w:rPr>
                <w:rFonts w:hint="default" w:ascii="Times New Roman" w:eastAsia="仿宋_GB2312" w:cs="Times New Roman"/>
                <w:bCs/>
                <w:color w:val="000000"/>
                <w:lang w:eastAsia="zh-CN" w:bidi="ar-SA"/>
              </w:rPr>
            </w:pPr>
            <w:r>
              <w:rPr>
                <w:rFonts w:hint="default" w:ascii="Times New Roman" w:eastAsia="仿宋_GB2312" w:cs="Times New Roman"/>
                <w:bCs/>
                <w:color w:val="000000"/>
                <w:lang w:bidi="ar-SA"/>
              </w:rPr>
              <w:t>设至7层</w:t>
            </w:r>
            <w:r>
              <w:rPr>
                <w:rFonts w:hint="default" w:ascii="Times New Roman" w:eastAsia="仿宋_GB2312" w:cs="Times New Roman"/>
                <w:bCs/>
                <w:color w:val="000000"/>
                <w:lang w:eastAsia="zh-CN" w:bidi="ar-SA"/>
              </w:rPr>
              <w:t>；</w:t>
            </w:r>
          </w:p>
          <w:p>
            <w:pPr>
              <w:pStyle w:val="42"/>
              <w:keepNext w:val="0"/>
              <w:keepLines w:val="0"/>
              <w:widowControl w:val="0"/>
              <w:spacing w:line="174"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三季度：项目一期2号楼建设至24层，3号楼</w:t>
            </w:r>
          </w:p>
          <w:p>
            <w:pPr>
              <w:pStyle w:val="42"/>
              <w:keepNext w:val="0"/>
              <w:keepLines w:val="0"/>
              <w:widowControl w:val="0"/>
              <w:spacing w:line="174" w:lineRule="exact"/>
              <w:ind w:left="0" w:firstLine="0"/>
              <w:jc w:val="left"/>
              <w:rPr>
                <w:rFonts w:hint="default" w:ascii="Times New Roman" w:eastAsia="仿宋_GB2312" w:cs="Times New Roman"/>
                <w:bCs/>
                <w:color w:val="000000"/>
                <w:lang w:eastAsia="zh-CN" w:bidi="ar-SA"/>
              </w:rPr>
            </w:pPr>
            <w:r>
              <w:rPr>
                <w:rFonts w:hint="default" w:ascii="Times New Roman" w:eastAsia="仿宋_GB2312" w:cs="Times New Roman"/>
                <w:bCs/>
                <w:color w:val="000000"/>
                <w:lang w:bidi="ar-SA"/>
              </w:rPr>
              <w:t>建设至14层</w:t>
            </w:r>
            <w:r>
              <w:rPr>
                <w:rFonts w:hint="default" w:ascii="Times New Roman" w:eastAsia="仿宋_GB2312" w:cs="Times New Roman"/>
                <w:bCs/>
                <w:color w:val="000000"/>
                <w:lang w:eastAsia="zh-CN" w:bidi="ar-SA"/>
              </w:rPr>
              <w:t>；</w:t>
            </w:r>
          </w:p>
          <w:p>
            <w:pPr>
              <w:pStyle w:val="42"/>
              <w:keepNext w:val="0"/>
              <w:keepLines w:val="0"/>
              <w:widowControl w:val="0"/>
              <w:spacing w:line="174"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四季度：项目一期2号楼完成主体施工，3号楼建设至21层。</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74"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东区政府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分管领导：王静 </w:t>
            </w:r>
          </w:p>
          <w:p>
            <w:pPr>
              <w:pStyle w:val="42"/>
              <w:keepNext w:val="0"/>
              <w:keepLines w:val="0"/>
              <w:widowControl w:val="0"/>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责任单位：东区经济合作局 </w:t>
            </w:r>
          </w:p>
          <w:p>
            <w:pPr>
              <w:pStyle w:val="42"/>
              <w:keepNext w:val="0"/>
              <w:keepLines w:val="0"/>
              <w:widowControl w:val="0"/>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责任人：王冶 13550901183</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r>
        <w:tblPrEx>
          <w:tblCellMar>
            <w:top w:w="0" w:type="dxa"/>
            <w:left w:w="10" w:type="dxa"/>
            <w:bottom w:w="0" w:type="dxa"/>
            <w:right w:w="10" w:type="dxa"/>
          </w:tblCellMar>
        </w:tblPrEx>
        <w:trPr>
          <w:trHeight w:val="2650" w:hRule="exact"/>
          <w:jc w:val="center"/>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74"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5</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74"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银江湖南岸生</w:t>
            </w:r>
          </w:p>
          <w:p>
            <w:pPr>
              <w:pStyle w:val="42"/>
              <w:keepNext w:val="0"/>
              <w:keepLines w:val="0"/>
              <w:widowControl w:val="0"/>
              <w:spacing w:line="174"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态修复项目</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74"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2022-2026</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74"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项目核心建设内容为金沙江南岸的亲水栈道及附属设施。起点位于渡口桥、止于银江水电站坝前，总长约11.8公里，拟分期建设。</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74"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14000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74"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5000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74"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完成项目示范段建设，启 动项目一期南岸御湖花都至小沙坝段7公里各项前期工作，并推进项目建设，滨江栈道基本贯通呈现。</w:t>
            </w:r>
          </w:p>
        </w:tc>
        <w:tc>
          <w:tcPr>
            <w:tcW w:w="2693" w:type="dxa"/>
            <w:tcBorders>
              <w:top w:val="single" w:color="auto" w:sz="4" w:space="0"/>
              <w:left w:val="single" w:color="auto" w:sz="4" w:space="0"/>
              <w:bottom w:val="single" w:color="auto" w:sz="4" w:space="0"/>
              <w:right w:val="nil"/>
            </w:tcBorders>
            <w:shd w:val="clear" w:color="auto" w:fill="FFFFFF"/>
            <w:noWrap w:val="0"/>
            <w:vAlign w:val="top"/>
          </w:tcPr>
          <w:p>
            <w:pPr>
              <w:pStyle w:val="42"/>
              <w:keepNext w:val="0"/>
              <w:keepLines w:val="0"/>
              <w:widowControl w:val="0"/>
              <w:spacing w:line="174" w:lineRule="exact"/>
              <w:ind w:left="0" w:firstLine="0"/>
              <w:jc w:val="left"/>
              <w:rPr>
                <w:rFonts w:hint="default" w:ascii="Times New Roman" w:eastAsia="仿宋_GB2312" w:cs="Times New Roman"/>
                <w:b/>
                <w:bCs/>
                <w:iCs/>
                <w:color w:val="000000"/>
                <w:lang w:bidi="ar-SA"/>
              </w:rPr>
            </w:pPr>
            <w:r>
              <w:rPr>
                <w:rFonts w:hint="default" w:ascii="Times New Roman" w:eastAsia="仿宋_GB2312" w:cs="Times New Roman"/>
                <w:b/>
                <w:bCs/>
                <w:iCs/>
                <w:color w:val="000000"/>
                <w:lang w:bidi="ar-SA"/>
              </w:rPr>
              <w:t>一、投资进度</w:t>
            </w:r>
          </w:p>
          <w:p>
            <w:pPr>
              <w:pStyle w:val="42"/>
              <w:keepNext w:val="0"/>
              <w:keepLines w:val="0"/>
              <w:widowControl w:val="0"/>
              <w:spacing w:line="174"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一季度进度：0万元</w:t>
            </w:r>
          </w:p>
          <w:p>
            <w:pPr>
              <w:pStyle w:val="42"/>
              <w:keepNext w:val="0"/>
              <w:keepLines w:val="0"/>
              <w:widowControl w:val="0"/>
              <w:spacing w:line="174"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二季度进度：300万元</w:t>
            </w:r>
          </w:p>
          <w:p>
            <w:pPr>
              <w:pStyle w:val="42"/>
              <w:keepNext w:val="0"/>
              <w:keepLines w:val="0"/>
              <w:widowControl w:val="0"/>
              <w:spacing w:line="174"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三季度进度：2150万元</w:t>
            </w:r>
          </w:p>
          <w:p>
            <w:pPr>
              <w:pStyle w:val="42"/>
              <w:keepNext w:val="0"/>
              <w:keepLines w:val="0"/>
              <w:widowControl w:val="0"/>
              <w:spacing w:line="174"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四季度进度：2550万元</w:t>
            </w:r>
          </w:p>
          <w:p>
            <w:pPr>
              <w:pStyle w:val="42"/>
              <w:keepNext w:val="0"/>
              <w:keepLines w:val="0"/>
              <w:widowControl w:val="0"/>
              <w:spacing w:line="174" w:lineRule="exact"/>
              <w:ind w:left="0" w:firstLine="0"/>
              <w:jc w:val="left"/>
              <w:rPr>
                <w:rFonts w:hint="default" w:ascii="Times New Roman" w:eastAsia="仿宋_GB2312" w:cs="Times New Roman"/>
                <w:b/>
                <w:bCs/>
                <w:iCs/>
                <w:color w:val="000000"/>
                <w:lang w:bidi="ar-SA"/>
              </w:rPr>
            </w:pPr>
            <w:r>
              <w:rPr>
                <w:rFonts w:hint="default" w:ascii="Times New Roman" w:eastAsia="仿宋_GB2312" w:cs="Times New Roman"/>
                <w:b/>
                <w:bCs/>
                <w:iCs/>
                <w:color w:val="000000"/>
                <w:lang w:bidi="ar-SA"/>
              </w:rPr>
              <w:t>二、形象进度</w:t>
            </w:r>
          </w:p>
          <w:p>
            <w:pPr>
              <w:pStyle w:val="42"/>
              <w:keepNext w:val="0"/>
              <w:keepLines w:val="0"/>
              <w:widowControl w:val="0"/>
              <w:spacing w:line="174"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一季度进度：完成项目示范段建设，启动项目一期工程勘察，测量，设计工作，启动项目前期要件编制工作；</w:t>
            </w:r>
          </w:p>
          <w:p>
            <w:pPr>
              <w:pStyle w:val="42"/>
              <w:keepNext w:val="0"/>
              <w:keepLines w:val="0"/>
              <w:widowControl w:val="0"/>
              <w:spacing w:line="174"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二季度进度：启动项目施工，监理招标及开工前准备工作；</w:t>
            </w:r>
          </w:p>
          <w:p>
            <w:pPr>
              <w:pStyle w:val="42"/>
              <w:keepNext w:val="0"/>
              <w:keepLines w:val="0"/>
              <w:widowControl w:val="0"/>
              <w:spacing w:line="174"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三、四季度：推进项目南岸御湖花都至小沙坝段建设。</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74"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东区政府</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74"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分管领导：韩德、 高登</w:t>
            </w:r>
          </w:p>
          <w:p>
            <w:pPr>
              <w:pStyle w:val="42"/>
              <w:keepNext w:val="0"/>
              <w:keepLines w:val="0"/>
              <w:widowControl w:val="0"/>
              <w:spacing w:line="174"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责任单位：市自然资源和规划局东区分局</w:t>
            </w:r>
          </w:p>
          <w:p>
            <w:pPr>
              <w:pStyle w:val="42"/>
              <w:keepNext w:val="0"/>
              <w:keepLines w:val="0"/>
              <w:widowControl w:val="0"/>
              <w:spacing w:line="174"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责任人：李珂</w:t>
            </w:r>
          </w:p>
          <w:p>
            <w:pPr>
              <w:pStyle w:val="42"/>
              <w:keepNext w:val="0"/>
              <w:keepLines w:val="0"/>
              <w:widowControl w:val="0"/>
              <w:spacing w:line="174"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18982395448</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42"/>
              <w:keepNext w:val="0"/>
              <w:keepLines w:val="0"/>
              <w:widowControl w:val="0"/>
              <w:spacing w:line="174" w:lineRule="exact"/>
              <w:ind w:left="0" w:firstLine="0"/>
              <w:jc w:val="center"/>
              <w:rPr>
                <w:rFonts w:hint="default" w:ascii="Times New Roman" w:eastAsia="仿宋_GB2312" w:cs="Times New Roman"/>
                <w:bCs/>
                <w:iCs/>
                <w:color w:val="000000"/>
                <w:lang w:bidi="ar-SA"/>
              </w:rPr>
            </w:pPr>
          </w:p>
        </w:tc>
      </w:tr>
    </w:tbl>
    <w:p>
      <w:pPr>
        <w:spacing w:line="1" w:lineRule="exact"/>
        <w:rPr>
          <w:bCs/>
          <w:sz w:val="2"/>
          <w:szCs w:val="2"/>
        </w:rPr>
      </w:pPr>
      <w:r>
        <w:rPr>
          <w:bCs/>
        </w:rPr>
        <w:br w:type="page"/>
      </w:r>
    </w:p>
    <w:tbl>
      <w:tblPr>
        <w:tblStyle w:val="16"/>
        <w:tblW w:w="0" w:type="auto"/>
        <w:jc w:val="center"/>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4089"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6</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8" w:lineRule="exact"/>
              <w:ind w:left="0" w:righ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《火红年华》 拍摄基地项目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2021-2025</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both"/>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依托高家坪《火红年华》拍摄基地，对清香坪至河门口片区老旧小区提档升级改造，开展周边河道整治，建立文旅智慧化体系，通过复原场景，完善旅游基础配套设施，植入体验项目，配套商业业态和休闲娱乐项目，打造研学体验区、商业综合区、休闲观光区等，努力打造成一个闭环式的景点。</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42000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1000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6" w:lineRule="exact"/>
              <w:ind w:left="0" w:right="0" w:firstLine="0"/>
              <w:jc w:val="both"/>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加强周边河道整治，改善环境，划分标段实施基地内部子项目建设。</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7" w:lineRule="exact"/>
              <w:ind w:left="0" w:right="0" w:firstLine="0"/>
              <w:jc w:val="both"/>
              <w:rPr>
                <w:rFonts w:hint="default" w:ascii="Times New Roman" w:eastAsia="仿宋_GB2312" w:cs="Times New Roman"/>
                <w:b/>
                <w:bCs/>
                <w:iCs/>
                <w:color w:val="000000"/>
                <w:lang w:bidi="ar-SA"/>
              </w:rPr>
            </w:pPr>
            <w:r>
              <w:rPr>
                <w:rFonts w:hint="default" w:ascii="Times New Roman" w:eastAsia="仿宋_GB2312" w:cs="Times New Roman"/>
                <w:b/>
                <w:bCs/>
                <w:iCs/>
                <w:color w:val="000000"/>
                <w:lang w:bidi="ar-SA"/>
              </w:rPr>
              <w:t>一、</w:t>
            </w:r>
            <w:r>
              <w:rPr>
                <w:rFonts w:hint="default" w:ascii="Times New Roman" w:eastAsia="仿宋_GB2312" w:cs="Times New Roman"/>
                <w:b/>
                <w:bCs/>
                <w:iCs/>
                <w:color w:val="000000"/>
                <w:lang w:bidi="ar-SA"/>
              </w:rPr>
              <w:tab/>
            </w:r>
            <w:r>
              <w:rPr>
                <w:rFonts w:hint="default" w:ascii="Times New Roman" w:eastAsia="仿宋_GB2312" w:cs="Times New Roman"/>
                <w:b/>
                <w:bCs/>
                <w:iCs/>
                <w:color w:val="000000"/>
                <w:lang w:bidi="ar-SA"/>
              </w:rPr>
              <w:t>投资进度</w:t>
            </w:r>
          </w:p>
          <w:p>
            <w:pPr>
              <w:pStyle w:val="42"/>
              <w:keepNext w:val="0"/>
              <w:keepLines w:val="0"/>
              <w:widowControl w:val="0"/>
              <w:shd w:val="clear" w:color="auto" w:fill="auto"/>
              <w:bidi w:val="0"/>
              <w:spacing w:before="0" w:after="0" w:line="167" w:lineRule="exact"/>
              <w:ind w:left="0" w:right="0" w:firstLine="0"/>
              <w:jc w:val="both"/>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一季度进度：100万元</w:t>
            </w:r>
          </w:p>
          <w:p>
            <w:pPr>
              <w:pStyle w:val="42"/>
              <w:keepNext w:val="0"/>
              <w:keepLines w:val="0"/>
              <w:widowControl w:val="0"/>
              <w:shd w:val="clear" w:color="auto" w:fill="auto"/>
              <w:bidi w:val="0"/>
              <w:spacing w:before="0" w:after="0" w:line="167" w:lineRule="exact"/>
              <w:ind w:left="0" w:right="0" w:firstLine="0"/>
              <w:jc w:val="both"/>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二季度进度：300万元</w:t>
            </w:r>
          </w:p>
          <w:p>
            <w:pPr>
              <w:pStyle w:val="42"/>
              <w:keepNext w:val="0"/>
              <w:keepLines w:val="0"/>
              <w:widowControl w:val="0"/>
              <w:shd w:val="clear" w:color="auto" w:fill="auto"/>
              <w:bidi w:val="0"/>
              <w:spacing w:before="0" w:after="0" w:line="167" w:lineRule="exact"/>
              <w:ind w:left="0" w:right="0" w:firstLine="0"/>
              <w:jc w:val="both"/>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三季度进度：400万元</w:t>
            </w:r>
          </w:p>
          <w:p>
            <w:pPr>
              <w:pStyle w:val="42"/>
              <w:keepNext w:val="0"/>
              <w:keepLines w:val="0"/>
              <w:widowControl w:val="0"/>
              <w:shd w:val="clear" w:color="auto" w:fill="auto"/>
              <w:bidi w:val="0"/>
              <w:spacing w:before="0" w:after="0" w:line="167" w:lineRule="exact"/>
              <w:ind w:left="0" w:right="0" w:firstLine="0"/>
              <w:jc w:val="both"/>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四季度进度：200万元</w:t>
            </w:r>
          </w:p>
          <w:p>
            <w:pPr>
              <w:pStyle w:val="42"/>
              <w:keepNext w:val="0"/>
              <w:keepLines w:val="0"/>
              <w:widowControl w:val="0"/>
              <w:shd w:val="clear" w:color="auto" w:fill="auto"/>
              <w:tabs>
                <w:tab w:val="left" w:pos="274"/>
              </w:tabs>
              <w:bidi w:val="0"/>
              <w:spacing w:before="0" w:after="0" w:line="167" w:lineRule="exact"/>
              <w:ind w:left="0" w:right="0" w:firstLine="0"/>
              <w:jc w:val="both"/>
              <w:rPr>
                <w:rFonts w:hint="default" w:ascii="Times New Roman" w:eastAsia="仿宋_GB2312" w:cs="Times New Roman"/>
                <w:b/>
                <w:bCs/>
                <w:iCs/>
                <w:color w:val="000000"/>
                <w:lang w:bidi="ar-SA"/>
              </w:rPr>
            </w:pPr>
            <w:r>
              <w:rPr>
                <w:rFonts w:hint="default" w:ascii="Times New Roman" w:eastAsia="仿宋_GB2312" w:cs="Times New Roman"/>
                <w:b/>
                <w:bCs/>
                <w:iCs/>
                <w:color w:val="000000"/>
                <w:lang w:bidi="ar-SA"/>
              </w:rPr>
              <w:t>二、</w:t>
            </w:r>
            <w:r>
              <w:rPr>
                <w:rFonts w:hint="default" w:ascii="Times New Roman" w:eastAsia="仿宋_GB2312" w:cs="Times New Roman"/>
                <w:b/>
                <w:bCs/>
                <w:iCs/>
                <w:color w:val="000000"/>
                <w:lang w:bidi="ar-SA"/>
              </w:rPr>
              <w:tab/>
            </w:r>
            <w:r>
              <w:rPr>
                <w:rFonts w:hint="default" w:ascii="Times New Roman" w:eastAsia="仿宋_GB2312" w:cs="Times New Roman"/>
                <w:b/>
                <w:bCs/>
                <w:iCs/>
                <w:color w:val="000000"/>
                <w:lang w:bidi="ar-SA"/>
              </w:rPr>
              <w:t>形象进度</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一季度进度：一是开展周边河道施工方案编制、初步设计等工作，二是开展基地内廉洁文化教育建设，三是多渠道招商引资，启动项目投资成本核算，开展项目前期各项工 作；</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二季度进度：一是开展周边河道施工图设计等前期工作，二是积极向上争取配套资金，启动项目建设方案等程序；</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 xml:space="preserve">三季度进度：开展周边河道整治施工； </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四季度进度：继续开展周边河道整治施工及养护工作。</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西区政府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 xml:space="preserve">分管领导：赵颖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责任单位：西区文化广播电视和旅游局</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责任人：李春南 13882331398</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iCs/>
                <w:color w:val="000000"/>
                <w:sz w:val="13"/>
                <w:szCs w:val="13"/>
                <w:shd w:val="clear" w:color="auto" w:fill="auto"/>
                <w:lang w:bidi="ar-SA"/>
              </w:rPr>
            </w:pPr>
          </w:p>
        </w:tc>
      </w:tr>
      <w:tr>
        <w:tblPrEx>
          <w:tblCellMar>
            <w:top w:w="0" w:type="dxa"/>
            <w:left w:w="10" w:type="dxa"/>
            <w:bottom w:w="0" w:type="dxa"/>
            <w:right w:w="10" w:type="dxa"/>
          </w:tblCellMar>
        </w:tblPrEx>
        <w:trPr>
          <w:trHeight w:val="3514" w:hRule="exact"/>
          <w:jc w:val="center"/>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7</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78" w:lineRule="exact"/>
              <w:ind w:left="0" w:righ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沿江景观打造 项目</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2022-2025</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68" w:lineRule="exact"/>
              <w:ind w:left="0" w:firstLine="0"/>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开展拉罗箐河堤水系治理及景观提升，打造拉罗箐河湿地公园，开发建设花卉苗圃基地、休闲健身步道、水上运动项目、金沙滩文旅项目等，完善配套路网建设。对金家村土地进行整理，建设嘴嘴鸡生态农庄，为观光游客提供休闲、就餐、农事体验等。</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113000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1575</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开展庄上村苗木一期建，推进花卉苗木园及配套设施建设，开展苗 木养护管理。推进嘴嘴鸡农庄建设，为观光游客提供休闲、就餐、农事体验一体服务。开展拉罗箐河道治理、拉罗河湿地公园建设，改善水环境质量，维护人民群众环境权益，更好地满足群众生产生活的高品质需求。</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8" w:lineRule="exact"/>
              <w:ind w:left="0" w:right="0" w:firstLine="0"/>
              <w:rPr>
                <w:rFonts w:hint="default" w:ascii="Times New Roman" w:eastAsia="仿宋_GB2312" w:cs="Times New Roman"/>
                <w:b/>
                <w:bCs/>
                <w:iCs/>
                <w:color w:val="000000"/>
                <w:lang w:bidi="ar-SA"/>
              </w:rPr>
            </w:pPr>
            <w:r>
              <w:rPr>
                <w:rFonts w:hint="default" w:ascii="Times New Roman" w:eastAsia="仿宋_GB2312" w:cs="Times New Roman"/>
                <w:b/>
                <w:bCs/>
                <w:iCs/>
                <w:color w:val="000000"/>
                <w:lang w:bidi="ar-SA"/>
              </w:rPr>
              <w:t>一、</w:t>
            </w:r>
            <w:r>
              <w:rPr>
                <w:rFonts w:hint="default" w:ascii="Times New Roman" w:eastAsia="仿宋_GB2312" w:cs="Times New Roman"/>
                <w:b/>
                <w:bCs/>
                <w:iCs/>
                <w:color w:val="000000"/>
                <w:lang w:bidi="ar-SA"/>
              </w:rPr>
              <w:tab/>
            </w:r>
            <w:r>
              <w:rPr>
                <w:rFonts w:hint="default" w:ascii="Times New Roman" w:eastAsia="仿宋_GB2312" w:cs="Times New Roman"/>
                <w:b/>
                <w:bCs/>
                <w:iCs/>
                <w:color w:val="000000"/>
                <w:lang w:bidi="ar-SA"/>
              </w:rPr>
              <w:t>投资进度</w:t>
            </w:r>
          </w:p>
          <w:p>
            <w:pPr>
              <w:pStyle w:val="42"/>
              <w:keepNext w:val="0"/>
              <w:keepLines w:val="0"/>
              <w:widowControl w:val="0"/>
              <w:shd w:val="clear" w:color="auto" w:fill="auto"/>
              <w:bidi w:val="0"/>
              <w:spacing w:before="0" w:after="0" w:line="168" w:lineRule="exact"/>
              <w:ind w:left="0" w:right="0" w:firstLine="0"/>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一季度进度：245万元</w:t>
            </w:r>
          </w:p>
          <w:p>
            <w:pPr>
              <w:pStyle w:val="42"/>
              <w:keepNext w:val="0"/>
              <w:keepLines w:val="0"/>
              <w:widowControl w:val="0"/>
              <w:shd w:val="clear" w:color="auto" w:fill="auto"/>
              <w:bidi w:val="0"/>
              <w:spacing w:before="0" w:after="0" w:line="168" w:lineRule="exact"/>
              <w:ind w:left="0" w:right="0" w:firstLine="0"/>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二季度进度：200万元</w:t>
            </w:r>
          </w:p>
          <w:p>
            <w:pPr>
              <w:pStyle w:val="42"/>
              <w:keepNext w:val="0"/>
              <w:keepLines w:val="0"/>
              <w:widowControl w:val="0"/>
              <w:shd w:val="clear" w:color="auto" w:fill="auto"/>
              <w:bidi w:val="0"/>
              <w:spacing w:before="0" w:after="0" w:line="168" w:lineRule="exact"/>
              <w:ind w:left="0" w:right="0" w:firstLine="0"/>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三季度进度：580万元</w:t>
            </w:r>
          </w:p>
          <w:p>
            <w:pPr>
              <w:pStyle w:val="42"/>
              <w:keepNext w:val="0"/>
              <w:keepLines w:val="0"/>
              <w:widowControl w:val="0"/>
              <w:shd w:val="clear" w:color="auto" w:fill="auto"/>
              <w:bidi w:val="0"/>
              <w:spacing w:before="0" w:after="0" w:line="168" w:lineRule="exact"/>
              <w:ind w:left="0" w:right="0" w:firstLine="0"/>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四季度进度：550万元</w:t>
            </w:r>
          </w:p>
          <w:p>
            <w:pPr>
              <w:pStyle w:val="42"/>
              <w:keepNext w:val="0"/>
              <w:keepLines w:val="0"/>
              <w:widowControl w:val="0"/>
              <w:shd w:val="clear" w:color="auto" w:fill="auto"/>
              <w:tabs>
                <w:tab w:val="left" w:pos="274"/>
              </w:tabs>
              <w:bidi w:val="0"/>
              <w:spacing w:before="0" w:after="0" w:line="168" w:lineRule="exact"/>
              <w:ind w:left="0" w:right="0" w:firstLine="0"/>
              <w:rPr>
                <w:rFonts w:hint="default" w:ascii="Times New Roman" w:eastAsia="仿宋_GB2312" w:cs="Times New Roman"/>
                <w:b/>
                <w:bCs/>
                <w:iCs/>
                <w:color w:val="000000"/>
                <w:lang w:bidi="ar-SA"/>
              </w:rPr>
            </w:pPr>
            <w:r>
              <w:rPr>
                <w:rFonts w:hint="default" w:ascii="Times New Roman" w:eastAsia="仿宋_GB2312" w:cs="Times New Roman"/>
                <w:b/>
                <w:bCs/>
                <w:iCs/>
                <w:color w:val="000000"/>
                <w:lang w:bidi="ar-SA"/>
              </w:rPr>
              <w:t>二、</w:t>
            </w:r>
            <w:r>
              <w:rPr>
                <w:rFonts w:hint="default" w:ascii="Times New Roman" w:eastAsia="仿宋_GB2312" w:cs="Times New Roman"/>
                <w:b/>
                <w:bCs/>
                <w:iCs/>
                <w:color w:val="000000"/>
                <w:lang w:bidi="ar-SA"/>
              </w:rPr>
              <w:tab/>
            </w:r>
            <w:r>
              <w:rPr>
                <w:rFonts w:hint="default" w:ascii="Times New Roman" w:eastAsia="仿宋_GB2312" w:cs="Times New Roman"/>
                <w:b/>
                <w:bCs/>
                <w:iCs/>
                <w:color w:val="000000"/>
                <w:lang w:bidi="ar-SA"/>
              </w:rPr>
              <w:t>形象进度</w:t>
            </w:r>
          </w:p>
          <w:p>
            <w:pPr>
              <w:pStyle w:val="42"/>
              <w:keepNext w:val="0"/>
              <w:keepLines w:val="0"/>
              <w:widowControl w:val="0"/>
              <w:shd w:val="clear" w:color="auto" w:fill="auto"/>
              <w:bidi w:val="0"/>
              <w:spacing w:before="0" w:after="0" w:line="168" w:lineRule="exact"/>
              <w:ind w:left="0" w:right="0" w:firstLine="0"/>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一季度进度：开展庄上村沿江苗木基地一期建设，花卉苗木园及配套设施建设；</w:t>
            </w:r>
          </w:p>
          <w:p>
            <w:pPr>
              <w:pStyle w:val="42"/>
              <w:keepNext w:val="0"/>
              <w:keepLines w:val="0"/>
              <w:widowControl w:val="0"/>
              <w:shd w:val="clear" w:color="auto" w:fill="auto"/>
              <w:bidi w:val="0"/>
              <w:spacing w:before="0" w:after="0" w:line="168" w:lineRule="exact"/>
              <w:ind w:left="0" w:right="0" w:firstLine="0"/>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二季度进度：庄上村沿江苗木基地开展苗木养护。开展嘴嘴鸡农庄基础建设；</w:t>
            </w:r>
          </w:p>
          <w:p>
            <w:pPr>
              <w:pStyle w:val="42"/>
              <w:keepNext w:val="0"/>
              <w:keepLines w:val="0"/>
              <w:widowControl w:val="0"/>
              <w:shd w:val="clear" w:color="auto" w:fill="auto"/>
              <w:bidi w:val="0"/>
              <w:spacing w:before="0" w:after="0" w:line="168" w:lineRule="exact"/>
              <w:ind w:left="0" w:right="0" w:firstLine="0"/>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三季度进度：完善嘴嘴鸡农庄配套设施建设。开展拉罗箐河道治理和拉罗河湿地公园建设；</w:t>
            </w:r>
          </w:p>
          <w:p>
            <w:pPr>
              <w:pStyle w:val="42"/>
              <w:keepNext w:val="0"/>
              <w:keepLines w:val="0"/>
              <w:widowControl w:val="0"/>
              <w:shd w:val="clear" w:color="auto" w:fill="auto"/>
              <w:bidi w:val="0"/>
              <w:spacing w:before="0" w:after="0" w:line="168" w:lineRule="exact"/>
              <w:ind w:left="0" w:right="0" w:firstLine="0"/>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四季度进度：继续开展拉罗河湿地公园及配套设施建设。</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西区政府</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 xml:space="preserve">分管领导：蒋莉娟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 xml:space="preserve">责任单位：西区格里坪镇人民政府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责任人：刘颖 15182712815</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rPr>
                <w:rFonts w:hint="default" w:ascii="Times New Roman" w:eastAsia="仿宋_GB2312" w:cs="Times New Roman"/>
                <w:bCs/>
                <w:iCs/>
                <w:color w:val="000000"/>
                <w:sz w:val="13"/>
                <w:szCs w:val="13"/>
                <w:shd w:val="clear" w:color="auto" w:fill="auto"/>
                <w:lang w:bidi="ar-SA"/>
              </w:rPr>
            </w:pPr>
          </w:p>
        </w:tc>
      </w:tr>
    </w:tbl>
    <w:p>
      <w:pPr>
        <w:spacing w:line="1" w:lineRule="exact"/>
        <w:rPr>
          <w:bCs/>
          <w:sz w:val="2"/>
          <w:szCs w:val="2"/>
        </w:rPr>
      </w:pPr>
      <w:r>
        <w:rPr>
          <w:bCs/>
        </w:rPr>
        <w:br w:type="page"/>
      </w:r>
    </w:p>
    <w:tbl>
      <w:tblPr>
        <w:tblStyle w:val="16"/>
        <w:tblW w:w="0" w:type="auto"/>
        <w:jc w:val="center"/>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3973"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8</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溪驻山宿民俗 文化村</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2023-2024</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项目占地约120亩，建设含约6000平方米的可经营 民宿，包含15个独立院落，配置餐厅、咖啡厅，半山书院、烘焙室、阳光浴池、健身房、茶室、会客厅、影院、文化交流室等设施，周边配套80亩的植 物园、园林景观、现代生态农业园，20亩生态停车场、步道、鱼戏莲田、青春营地等。</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10000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1500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完成红湾溪驻泉水沟景观项目，打造3套独立院落。</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71" w:lineRule="exact"/>
              <w:ind w:left="0" w:right="0" w:firstLine="0"/>
              <w:jc w:val="both"/>
              <w:rPr>
                <w:rFonts w:hint="default" w:ascii="Times New Roman" w:eastAsia="仿宋_GB2312" w:cs="Times New Roman"/>
                <w:b/>
                <w:bCs/>
                <w:iCs/>
                <w:color w:val="000000"/>
                <w:lang w:bidi="ar-SA"/>
              </w:rPr>
            </w:pPr>
            <w:r>
              <w:rPr>
                <w:rFonts w:hint="default" w:ascii="Times New Roman" w:eastAsia="仿宋_GB2312" w:cs="Times New Roman"/>
                <w:b/>
                <w:bCs/>
                <w:iCs/>
                <w:color w:val="000000"/>
                <w:lang w:bidi="ar-SA"/>
              </w:rPr>
              <w:t>一、</w:t>
            </w:r>
            <w:r>
              <w:rPr>
                <w:rFonts w:hint="default" w:ascii="Times New Roman" w:eastAsia="仿宋_GB2312" w:cs="Times New Roman"/>
                <w:b/>
                <w:bCs/>
                <w:iCs/>
                <w:color w:val="000000"/>
                <w:lang w:bidi="ar-SA"/>
              </w:rPr>
              <w:tab/>
            </w:r>
            <w:r>
              <w:rPr>
                <w:rFonts w:hint="default" w:ascii="Times New Roman" w:eastAsia="仿宋_GB2312" w:cs="Times New Roman"/>
                <w:b/>
                <w:bCs/>
                <w:iCs/>
                <w:color w:val="000000"/>
                <w:lang w:bidi="ar-SA"/>
              </w:rPr>
              <w:t>投资进度</w:t>
            </w:r>
          </w:p>
          <w:p>
            <w:pPr>
              <w:pStyle w:val="42"/>
              <w:keepNext w:val="0"/>
              <w:keepLines w:val="0"/>
              <w:widowControl w:val="0"/>
              <w:shd w:val="clear" w:color="auto" w:fill="auto"/>
              <w:bidi w:val="0"/>
              <w:spacing w:before="0" w:after="0" w:line="171" w:lineRule="exact"/>
              <w:ind w:left="0" w:right="0" w:firstLine="0"/>
              <w:jc w:val="both"/>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一季度进度：300万元</w:t>
            </w:r>
          </w:p>
          <w:p>
            <w:pPr>
              <w:pStyle w:val="42"/>
              <w:keepNext w:val="0"/>
              <w:keepLines w:val="0"/>
              <w:widowControl w:val="0"/>
              <w:shd w:val="clear" w:color="auto" w:fill="auto"/>
              <w:bidi w:val="0"/>
              <w:spacing w:before="0" w:after="0" w:line="171" w:lineRule="exact"/>
              <w:ind w:left="0" w:right="0" w:firstLine="0"/>
              <w:jc w:val="both"/>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二季度进度：500万元</w:t>
            </w:r>
          </w:p>
          <w:p>
            <w:pPr>
              <w:pStyle w:val="42"/>
              <w:keepNext w:val="0"/>
              <w:keepLines w:val="0"/>
              <w:widowControl w:val="0"/>
              <w:shd w:val="clear" w:color="auto" w:fill="auto"/>
              <w:bidi w:val="0"/>
              <w:spacing w:before="0" w:after="0" w:line="171" w:lineRule="exact"/>
              <w:ind w:left="0" w:right="0" w:firstLine="0"/>
              <w:jc w:val="both"/>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三季度进度：500万元</w:t>
            </w:r>
          </w:p>
          <w:p>
            <w:pPr>
              <w:pStyle w:val="42"/>
              <w:keepNext w:val="0"/>
              <w:keepLines w:val="0"/>
              <w:widowControl w:val="0"/>
              <w:shd w:val="clear" w:color="auto" w:fill="auto"/>
              <w:bidi w:val="0"/>
              <w:spacing w:before="0" w:after="0" w:line="171" w:lineRule="exact"/>
              <w:ind w:left="0" w:right="0" w:firstLine="0"/>
              <w:jc w:val="both"/>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四季度进度：200万元</w:t>
            </w:r>
          </w:p>
          <w:p>
            <w:pPr>
              <w:pStyle w:val="42"/>
              <w:keepNext w:val="0"/>
              <w:keepLines w:val="0"/>
              <w:widowControl w:val="0"/>
              <w:shd w:val="clear" w:color="auto" w:fill="auto"/>
              <w:tabs>
                <w:tab w:val="left" w:pos="274"/>
              </w:tabs>
              <w:bidi w:val="0"/>
              <w:spacing w:before="0" w:after="0" w:line="171" w:lineRule="exact"/>
              <w:ind w:left="0" w:right="0" w:firstLine="0"/>
              <w:jc w:val="both"/>
              <w:rPr>
                <w:rFonts w:hint="default" w:ascii="Times New Roman" w:eastAsia="仿宋_GB2312" w:cs="Times New Roman"/>
                <w:b/>
                <w:bCs/>
                <w:iCs/>
                <w:color w:val="000000"/>
                <w:lang w:bidi="ar-SA"/>
              </w:rPr>
            </w:pPr>
            <w:r>
              <w:rPr>
                <w:rFonts w:hint="default" w:ascii="Times New Roman" w:eastAsia="仿宋_GB2312" w:cs="Times New Roman"/>
                <w:b/>
                <w:bCs/>
                <w:iCs/>
                <w:color w:val="000000"/>
                <w:lang w:bidi="ar-SA"/>
              </w:rPr>
              <w:t>二、</w:t>
            </w:r>
            <w:r>
              <w:rPr>
                <w:rFonts w:hint="default" w:ascii="Times New Roman" w:eastAsia="仿宋_GB2312" w:cs="Times New Roman"/>
                <w:b/>
                <w:bCs/>
                <w:iCs/>
                <w:color w:val="000000"/>
                <w:lang w:bidi="ar-SA"/>
              </w:rPr>
              <w:tab/>
            </w:r>
            <w:r>
              <w:rPr>
                <w:rFonts w:hint="default" w:ascii="Times New Roman" w:eastAsia="仿宋_GB2312" w:cs="Times New Roman"/>
                <w:b/>
                <w:bCs/>
                <w:iCs/>
                <w:color w:val="000000"/>
                <w:lang w:bidi="ar-SA"/>
              </w:rPr>
              <w:t>形象进度</w:t>
            </w:r>
          </w:p>
          <w:p>
            <w:pPr>
              <w:pStyle w:val="42"/>
              <w:keepNext w:val="0"/>
              <w:keepLines w:val="0"/>
              <w:widowControl w:val="0"/>
              <w:shd w:val="clear" w:color="auto" w:fill="auto"/>
              <w:tabs>
                <w:tab w:val="left" w:pos="139"/>
              </w:tabs>
              <w:bidi w:val="0"/>
              <w:spacing w:before="0" w:after="0" w:line="171" w:lineRule="exact"/>
              <w:ind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一季度进度：完成溪驻泉水沟景观设计，完成1-4号主题民宿施工图设计，实施十里尘外星空露营地建设；</w:t>
            </w:r>
          </w:p>
          <w:p>
            <w:pPr>
              <w:pStyle w:val="42"/>
              <w:keepNext w:val="0"/>
              <w:keepLines w:val="0"/>
              <w:widowControl w:val="0"/>
              <w:shd w:val="clear" w:color="auto" w:fill="auto"/>
              <w:tabs>
                <w:tab w:val="left" w:pos="144"/>
              </w:tabs>
              <w:bidi w:val="0"/>
              <w:spacing w:before="0" w:after="0" w:line="171" w:lineRule="exact"/>
              <w:ind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二季度进度：完成1-4号主题民宿房屋流转并启 动主体工程建设。启动溪驻泉水沟景观项目建设，完成里尘外星空露营地（农户自建） 建设，并投入使用；</w:t>
            </w:r>
          </w:p>
          <w:p>
            <w:pPr>
              <w:pStyle w:val="42"/>
              <w:keepNext w:val="0"/>
              <w:keepLines w:val="0"/>
              <w:widowControl w:val="0"/>
              <w:shd w:val="clear" w:color="auto" w:fill="auto"/>
              <w:tabs>
                <w:tab w:val="left" w:pos="139"/>
              </w:tabs>
              <w:bidi w:val="0"/>
              <w:spacing w:before="0" w:after="0" w:line="171" w:lineRule="exact"/>
              <w:ind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三季度进度：完成溪驻泉水沟景观建设。完成4 套民宿主体工程建设，启动室内装修；</w:t>
            </w:r>
          </w:p>
          <w:p>
            <w:pPr>
              <w:pStyle w:val="42"/>
              <w:keepNext w:val="0"/>
              <w:keepLines w:val="0"/>
              <w:widowControl w:val="0"/>
              <w:shd w:val="clear" w:color="auto" w:fill="auto"/>
              <w:tabs>
                <w:tab w:val="left" w:pos="154"/>
              </w:tabs>
              <w:bidi w:val="0"/>
              <w:spacing w:before="0" w:after="0" w:line="171" w:lineRule="exact"/>
              <w:ind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四季度进度：完成4套民宿内部装修和院内景观 打造。</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仁和区政府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4" w:lineRule="exact"/>
              <w:ind w:left="0" w:right="0" w:firstLine="0"/>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分管领导：李群</w:t>
            </w:r>
          </w:p>
          <w:p>
            <w:pPr>
              <w:pStyle w:val="42"/>
              <w:keepNext w:val="0"/>
              <w:keepLines w:val="0"/>
              <w:widowControl w:val="0"/>
              <w:spacing w:line="174" w:lineRule="exact"/>
              <w:ind w:left="0" w:firstLine="0"/>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责任单位：区文广旅局</w:t>
            </w:r>
          </w:p>
          <w:p>
            <w:pPr>
              <w:pStyle w:val="42"/>
              <w:keepNext w:val="0"/>
              <w:keepLines w:val="0"/>
              <w:widowControl w:val="0"/>
              <w:shd w:val="clear" w:color="auto" w:fill="auto"/>
              <w:bidi w:val="0"/>
              <w:spacing w:before="0" w:after="0" w:line="174" w:lineRule="exact"/>
              <w:ind w:left="0" w:right="0" w:firstLine="0"/>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责任人：王志平</w:t>
            </w:r>
          </w:p>
          <w:p>
            <w:pPr>
              <w:pStyle w:val="42"/>
              <w:keepNext w:val="0"/>
              <w:keepLines w:val="0"/>
              <w:widowControl w:val="0"/>
              <w:shd w:val="clear" w:color="auto" w:fill="auto"/>
              <w:bidi w:val="0"/>
              <w:spacing w:before="0" w:after="0" w:line="174" w:lineRule="exact"/>
              <w:ind w:left="0" w:right="0" w:firstLine="0"/>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13882311519</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iCs/>
                <w:color w:val="000000"/>
                <w:sz w:val="13"/>
                <w:szCs w:val="13"/>
                <w:shd w:val="clear" w:color="auto" w:fill="auto"/>
                <w:lang w:bidi="ar-SA"/>
              </w:rPr>
            </w:pPr>
          </w:p>
        </w:tc>
      </w:tr>
      <w:tr>
        <w:tblPrEx>
          <w:tblCellMar>
            <w:top w:w="0" w:type="dxa"/>
            <w:left w:w="10" w:type="dxa"/>
            <w:bottom w:w="0" w:type="dxa"/>
            <w:right w:w="10" w:type="dxa"/>
          </w:tblCellMar>
        </w:tblPrEx>
        <w:trPr>
          <w:trHeight w:val="3124" w:hRule="exact"/>
          <w:jc w:val="center"/>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9</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仁和区普达网 球中心建设项 目</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2022-2023</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新建“美网”标准网球馆2个，含6片网球场地。</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1200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800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完工投入使用。</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74" w:lineRule="exact"/>
              <w:ind w:left="0" w:right="0" w:firstLine="0"/>
              <w:jc w:val="both"/>
              <w:rPr>
                <w:rFonts w:hint="default" w:ascii="Times New Roman" w:eastAsia="仿宋_GB2312" w:cs="Times New Roman"/>
                <w:b/>
                <w:bCs/>
                <w:iCs/>
                <w:color w:val="000000"/>
                <w:lang w:bidi="ar-SA"/>
              </w:rPr>
            </w:pPr>
            <w:r>
              <w:rPr>
                <w:rFonts w:hint="default" w:ascii="Times New Roman" w:eastAsia="仿宋_GB2312" w:cs="Times New Roman"/>
                <w:b/>
                <w:bCs/>
                <w:iCs/>
                <w:color w:val="000000"/>
                <w:lang w:bidi="ar-SA"/>
              </w:rPr>
              <w:t>一、</w:t>
            </w:r>
            <w:r>
              <w:rPr>
                <w:rFonts w:hint="default" w:ascii="Times New Roman" w:eastAsia="仿宋_GB2312" w:cs="Times New Roman"/>
                <w:b/>
                <w:bCs/>
                <w:iCs/>
                <w:color w:val="000000"/>
                <w:lang w:bidi="ar-SA"/>
              </w:rPr>
              <w:tab/>
            </w:r>
            <w:r>
              <w:rPr>
                <w:rFonts w:hint="default" w:ascii="Times New Roman" w:eastAsia="仿宋_GB2312" w:cs="Times New Roman"/>
                <w:b/>
                <w:bCs/>
                <w:iCs/>
                <w:color w:val="000000"/>
                <w:lang w:bidi="ar-SA"/>
              </w:rPr>
              <w:t>投资进度</w:t>
            </w:r>
          </w:p>
          <w:p>
            <w:pPr>
              <w:pStyle w:val="42"/>
              <w:keepNext w:val="0"/>
              <w:keepLines w:val="0"/>
              <w:widowControl w:val="0"/>
              <w:shd w:val="clear" w:color="auto" w:fill="auto"/>
              <w:bidi w:val="0"/>
              <w:spacing w:before="0" w:after="0" w:line="174" w:lineRule="exact"/>
              <w:ind w:left="0" w:right="0" w:firstLine="0"/>
              <w:jc w:val="both"/>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一季度进度：150万元</w:t>
            </w:r>
          </w:p>
          <w:p>
            <w:pPr>
              <w:pStyle w:val="42"/>
              <w:keepNext w:val="0"/>
              <w:keepLines w:val="0"/>
              <w:widowControl w:val="0"/>
              <w:shd w:val="clear" w:color="auto" w:fill="auto"/>
              <w:bidi w:val="0"/>
              <w:spacing w:before="0" w:after="0" w:line="174" w:lineRule="exact"/>
              <w:ind w:left="0" w:right="0" w:firstLine="0"/>
              <w:jc w:val="both"/>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二季度进度：250万元</w:t>
            </w:r>
          </w:p>
          <w:p>
            <w:pPr>
              <w:pStyle w:val="42"/>
              <w:keepNext w:val="0"/>
              <w:keepLines w:val="0"/>
              <w:widowControl w:val="0"/>
              <w:shd w:val="clear" w:color="auto" w:fill="auto"/>
              <w:bidi w:val="0"/>
              <w:spacing w:before="0" w:after="0" w:line="174" w:lineRule="exact"/>
              <w:ind w:left="0" w:right="0" w:firstLine="0"/>
              <w:jc w:val="both"/>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三季度进度：200万元</w:t>
            </w:r>
          </w:p>
          <w:p>
            <w:pPr>
              <w:pStyle w:val="42"/>
              <w:keepNext w:val="0"/>
              <w:keepLines w:val="0"/>
              <w:widowControl w:val="0"/>
              <w:shd w:val="clear" w:color="auto" w:fill="auto"/>
              <w:bidi w:val="0"/>
              <w:spacing w:before="0" w:after="0" w:line="174" w:lineRule="exact"/>
              <w:ind w:left="0" w:right="0" w:firstLine="0"/>
              <w:jc w:val="both"/>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四季度进度：200万元</w:t>
            </w:r>
          </w:p>
          <w:p>
            <w:pPr>
              <w:pStyle w:val="42"/>
              <w:keepNext w:val="0"/>
              <w:keepLines w:val="0"/>
              <w:widowControl w:val="0"/>
              <w:shd w:val="clear" w:color="auto" w:fill="auto"/>
              <w:tabs>
                <w:tab w:val="left" w:pos="274"/>
              </w:tabs>
              <w:bidi w:val="0"/>
              <w:spacing w:before="0" w:after="0" w:line="174" w:lineRule="exact"/>
              <w:ind w:left="0" w:right="0" w:firstLine="0"/>
              <w:jc w:val="both"/>
              <w:rPr>
                <w:rFonts w:hint="default" w:ascii="Times New Roman" w:eastAsia="仿宋_GB2312" w:cs="Times New Roman"/>
                <w:b/>
                <w:bCs/>
                <w:iCs/>
                <w:color w:val="000000"/>
                <w:lang w:bidi="ar-SA"/>
              </w:rPr>
            </w:pPr>
            <w:r>
              <w:rPr>
                <w:rFonts w:hint="default" w:ascii="Times New Roman" w:eastAsia="仿宋_GB2312" w:cs="Times New Roman"/>
                <w:b/>
                <w:bCs/>
                <w:iCs/>
                <w:color w:val="000000"/>
                <w:lang w:bidi="ar-SA"/>
              </w:rPr>
              <w:t>二、</w:t>
            </w:r>
            <w:r>
              <w:rPr>
                <w:rFonts w:hint="default" w:ascii="Times New Roman" w:eastAsia="仿宋_GB2312" w:cs="Times New Roman"/>
                <w:b/>
                <w:bCs/>
                <w:iCs/>
                <w:color w:val="000000"/>
                <w:lang w:bidi="ar-SA"/>
              </w:rPr>
              <w:tab/>
            </w:r>
            <w:r>
              <w:rPr>
                <w:rFonts w:hint="default" w:ascii="Times New Roman" w:eastAsia="仿宋_GB2312" w:cs="Times New Roman"/>
                <w:b/>
                <w:bCs/>
                <w:iCs/>
                <w:color w:val="000000"/>
                <w:lang w:bidi="ar-SA"/>
              </w:rPr>
              <w:t>形象进度</w:t>
            </w:r>
          </w:p>
          <w:p>
            <w:pPr>
              <w:pStyle w:val="42"/>
              <w:keepNext w:val="0"/>
              <w:keepLines w:val="0"/>
              <w:widowControl w:val="0"/>
              <w:shd w:val="clear" w:color="auto" w:fill="auto"/>
              <w:bidi w:val="0"/>
              <w:spacing w:before="0" w:after="0" w:line="174" w:lineRule="exact"/>
              <w:ind w:left="0" w:right="0" w:firstLine="0"/>
              <w:jc w:val="both"/>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一季度进度：完成一号馆主体建设；</w:t>
            </w:r>
          </w:p>
          <w:p>
            <w:pPr>
              <w:pStyle w:val="42"/>
              <w:keepNext w:val="0"/>
              <w:keepLines w:val="0"/>
              <w:widowControl w:val="0"/>
              <w:shd w:val="clear" w:color="auto" w:fill="auto"/>
              <w:bidi w:val="0"/>
              <w:spacing w:before="0" w:after="0" w:line="174" w:lineRule="exact"/>
              <w:ind w:left="0"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二季度进度：完成一号馆装修并投入使用，进行二号馆主体施工；</w:t>
            </w:r>
          </w:p>
          <w:p>
            <w:pPr>
              <w:pStyle w:val="42"/>
              <w:keepNext w:val="0"/>
              <w:keepLines w:val="0"/>
              <w:widowControl w:val="0"/>
              <w:shd w:val="clear" w:color="auto" w:fill="auto"/>
              <w:bidi w:val="0"/>
              <w:spacing w:before="0" w:after="0" w:line="174" w:lineRule="exact"/>
              <w:ind w:left="0"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三季度进度：完成二号馆主体建设；</w:t>
            </w:r>
          </w:p>
          <w:p>
            <w:pPr>
              <w:pStyle w:val="42"/>
              <w:keepNext w:val="0"/>
              <w:keepLines w:val="0"/>
              <w:widowControl w:val="0"/>
              <w:shd w:val="clear" w:color="auto" w:fill="auto"/>
              <w:bidi w:val="0"/>
              <w:spacing w:before="0" w:after="0" w:line="174" w:lineRule="exact"/>
              <w:ind w:left="0"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四季度进度：完成二号馆装修，全部完工投入使用。</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仁和区政府</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 xml:space="preserve">分管领导：唐光辉 </w:t>
            </w:r>
          </w:p>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责任单位：区教体局</w:t>
            </w:r>
          </w:p>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责任人：文波 13982381916</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rPr>
                <w:rFonts w:hint="default" w:ascii="Times New Roman" w:eastAsia="仿宋_GB2312" w:cs="Times New Roman"/>
                <w:bCs/>
                <w:iCs/>
                <w:color w:val="000000"/>
                <w:sz w:val="13"/>
                <w:szCs w:val="13"/>
                <w:shd w:val="clear" w:color="auto" w:fill="auto"/>
                <w:lang w:bidi="ar-SA"/>
              </w:rPr>
            </w:pPr>
          </w:p>
        </w:tc>
      </w:tr>
    </w:tbl>
    <w:p>
      <w:pPr>
        <w:spacing w:line="1" w:lineRule="exact"/>
        <w:rPr>
          <w:bCs/>
          <w:sz w:val="2"/>
          <w:szCs w:val="2"/>
        </w:rPr>
      </w:pPr>
      <w:r>
        <w:rPr>
          <w:bCs/>
        </w:rPr>
        <w:br w:type="page"/>
      </w:r>
    </w:p>
    <w:tbl>
      <w:tblPr>
        <w:tblStyle w:val="16"/>
        <w:tblW w:w="0" w:type="auto"/>
        <w:jc w:val="center"/>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3377"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68"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10</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68"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金沙江大峡谷</w:t>
            </w:r>
          </w:p>
          <w:p>
            <w:pPr>
              <w:pStyle w:val="42"/>
              <w:keepNext w:val="0"/>
              <w:keepLines w:val="0"/>
              <w:widowControl w:val="0"/>
              <w:spacing w:line="168"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旅游度假区项 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68"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2022-2023</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68"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接续推进农家温泉示范户建设，优化提升金沙江大峡谷观景区，开展风车公园、拉鲊片区建设，持续放大资源优势，实质性开发建设金沙江大峡谷旅游度假区。</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68"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1500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68"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68"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全力推进金沙江大峡谷 旅游度假区1.0版古渡温泉休闲游项目建设，打造农家示范户3户。规划金沙江大峡谷主题游览线路。开展招商引资。</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68"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一季度进度：200万元 </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二季度进度：100万元 </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三季度进度：0万元 </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四季度进度：700万元</w:t>
            </w:r>
          </w:p>
          <w:p>
            <w:pPr>
              <w:pStyle w:val="42"/>
              <w:keepNext w:val="0"/>
              <w:keepLines w:val="0"/>
              <w:widowControl w:val="0"/>
              <w:spacing w:line="168"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一季度进度：推进3户农家温泉示范户建设。完 成金沙江大峡谷旅游度假区拉鲊片区打造方案。完成金沙江大峡谷观景区、风车公园等项目策划方案；</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二季度进度：完成3户农家温泉示范户建设并投 入运营。完成金沙江大峡谷观景区玻璃观景 台提升设计，综合观景台、停车场、旅游厕所、风车公园等项目施工图设计并启动建设，启动金沙江大峡谷拉鲊片区项目建设；</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三季度进度：有序推进金沙江大峡谷观景区、 风车公园、拉鲊片区各项目建设；</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四季度进度：完成金沙江大峡谷观景区、风车公园、拉鲊片区项目建设。</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68"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仁和区政府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68"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分管领导：李群</w:t>
            </w:r>
          </w:p>
          <w:p>
            <w:pPr>
              <w:pStyle w:val="42"/>
              <w:keepNext w:val="0"/>
              <w:keepLines w:val="0"/>
              <w:widowControl w:val="0"/>
              <w:spacing w:line="168"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责任单位：区文广旅局</w:t>
            </w:r>
          </w:p>
          <w:p>
            <w:pPr>
              <w:pStyle w:val="42"/>
              <w:keepNext w:val="0"/>
              <w:keepLines w:val="0"/>
              <w:widowControl w:val="0"/>
              <w:spacing w:line="168"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责任人：王志平</w:t>
            </w:r>
          </w:p>
          <w:p>
            <w:pPr>
              <w:pStyle w:val="42"/>
              <w:keepNext w:val="0"/>
              <w:keepLines w:val="0"/>
              <w:widowControl w:val="0"/>
              <w:spacing w:line="168"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13882311519</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pStyle w:val="42"/>
              <w:keepNext w:val="0"/>
              <w:keepLines w:val="0"/>
              <w:widowControl w:val="0"/>
              <w:spacing w:line="168" w:lineRule="exact"/>
              <w:ind w:left="0" w:firstLine="0"/>
              <w:rPr>
                <w:rFonts w:hint="default" w:ascii="Times New Roman" w:eastAsia="仿宋_GB2312" w:cs="Times New Roman"/>
                <w:bCs/>
                <w:color w:val="000000"/>
                <w:lang w:bidi="ar-SA"/>
              </w:rPr>
            </w:pPr>
          </w:p>
        </w:tc>
      </w:tr>
      <w:tr>
        <w:tblPrEx>
          <w:tblCellMar>
            <w:top w:w="0" w:type="dxa"/>
            <w:left w:w="10" w:type="dxa"/>
            <w:bottom w:w="0" w:type="dxa"/>
            <w:right w:w="10" w:type="dxa"/>
          </w:tblCellMar>
        </w:tblPrEx>
        <w:trPr>
          <w:trHeight w:val="4189" w:hRule="exact"/>
          <w:jc w:val="center"/>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68"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11</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68"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迤沙拉文旅融</w:t>
            </w:r>
          </w:p>
          <w:p>
            <w:pPr>
              <w:pStyle w:val="42"/>
              <w:keepNext w:val="0"/>
              <w:keepLines w:val="0"/>
              <w:widowControl w:val="0"/>
              <w:spacing w:line="168"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合示范项目</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68"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2023年</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68"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实施迤沙拉重点项目建设。挖掘、整理、包装和开发迤沙拉历史文化资源。强化景区运营管理，提升管理效能。</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68"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2180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68"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800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完成星空公园项目建设和精品民宿施工图设计并启动工程建设。</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68"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一季度进度：100万元 </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二季度进度：300万元 </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三季度进度：300万元 </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四季度进度：100万元</w:t>
            </w:r>
          </w:p>
          <w:p>
            <w:pPr>
              <w:pStyle w:val="42"/>
              <w:keepNext w:val="0"/>
              <w:keepLines w:val="0"/>
              <w:widowControl w:val="0"/>
              <w:spacing w:line="168"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一季度进度：编制迤沙拉文旅融合示范项目实施方案。完成红椿树观景台、游步道、停车场旅游厕所施工图设计。编制星空公园、标识标牌、景观小品建设方案。启动文创产品 设计。开展“图说迤沙拉”宣传画册资料收集、舞台剧节目创编、精品民宿招商工作。</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二季度进度：完成红椿树观景台及游步道、停车场旅游厕所、星空公园施工图设计并启动项目建设。完成文创产品设计并投入制作。 完成“图说迤沙拉”宣传画册组稿。完成舞台剧创作并启动排演。完成标识标牌、景观小品建设。持续开展精品民宿招商工作，力争引进企业投资建设。</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三季度进度：完成红椿树观景台及游步道、停车场旅游厕所等项目建设。持续推进星空公园项目建设，启动精品民宿施工图设计。</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四季度进度;完成星空公园项目建设。完成精品 民宿施工图设计并启动工程建设。</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68"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仁和区政府</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分管领导：李群</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责任单位：区文广旅局</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责任人：王志平 13882311519</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42"/>
              <w:keepNext w:val="0"/>
              <w:keepLines w:val="0"/>
              <w:widowControl w:val="0"/>
              <w:spacing w:line="168" w:lineRule="exact"/>
              <w:ind w:left="0" w:firstLine="0"/>
              <w:rPr>
                <w:rFonts w:hint="default" w:ascii="Times New Roman" w:eastAsia="仿宋_GB2312" w:cs="Times New Roman"/>
                <w:bCs/>
                <w:color w:val="000000"/>
                <w:lang w:bidi="ar-SA"/>
              </w:rPr>
            </w:pPr>
          </w:p>
        </w:tc>
      </w:tr>
    </w:tbl>
    <w:p>
      <w:pPr>
        <w:spacing w:line="1" w:lineRule="exact"/>
        <w:rPr>
          <w:bCs/>
          <w:sz w:val="2"/>
          <w:szCs w:val="2"/>
        </w:rPr>
      </w:pPr>
      <w:r>
        <w:rPr>
          <w:bCs/>
        </w:rPr>
        <w:br w:type="page"/>
      </w:r>
    </w:p>
    <w:tbl>
      <w:tblPr>
        <w:tblStyle w:val="16"/>
        <w:tblW w:w="0" w:type="auto"/>
        <w:jc w:val="center"/>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4520"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12</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金杯半山</w:t>
            </w:r>
            <w:r>
              <w:rPr>
                <w:rFonts w:hint="default" w:ascii="Times New Roman" w:eastAsia="宋体" w:cs="Times New Roman"/>
                <w:bCs/>
                <w:color w:val="000000"/>
                <w:spacing w:val="0"/>
                <w:w w:val="100"/>
                <w:position w:val="0"/>
                <w:lang w:bidi="ar-SA"/>
              </w:rPr>
              <w:t>·</w:t>
            </w:r>
            <w:r>
              <w:rPr>
                <w:rFonts w:hint="default" w:ascii="Times New Roman" w:eastAsia="仿宋_GB2312" w:cs="Times New Roman"/>
                <w:bCs/>
                <w:color w:val="000000"/>
                <w:spacing w:val="0"/>
                <w:w w:val="100"/>
                <w:position w:val="0"/>
                <w:lang w:bidi="ar-SA"/>
              </w:rPr>
              <w:t>米 易太阳谷康养 旅游度假区项 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2018-2025</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68" w:lineRule="exact"/>
              <w:ind w:left="0" w:firstLine="0"/>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景观大道6.8公里，游客接待中心1.2万平方米，康养中心0.86万平方米，太阳广场及周边花海景观区域150余亩，康养栈道3.5公里，农业院士工作站等。</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200000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5000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完成千番秋色B区部分景 观打造工程；完成康养中心内部装修工程；完成康养栈道二期建设；持续打造花山果海等市政景观。</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9"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一季度进度：1000万元</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二季度进度：1600万元</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三季度进度：1400万元 </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四季度进度：1000万元</w:t>
            </w:r>
          </w:p>
          <w:p>
            <w:pPr>
              <w:pStyle w:val="42"/>
              <w:keepNext w:val="0"/>
              <w:keepLines w:val="0"/>
              <w:widowControl w:val="0"/>
              <w:shd w:val="clear" w:color="auto" w:fill="auto"/>
              <w:tabs>
                <w:tab w:val="left" w:pos="274"/>
              </w:tabs>
              <w:bidi w:val="0"/>
              <w:spacing w:before="0" w:after="0" w:line="169"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一季度进度：完成康养中心墙体工程；持续打造花山果海等市政景观；</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二季度进度：启动B区部分景观建设工程；持续推进康养中心内部装修工程；启动康养栈道二期建设，持续打造花山果海等市政景观；</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三季度进度：推进千番秋色B区部分景观打造工程；持续推进康养中心内部装修工程；持续康养栈道二期建设，持续打造花山果海等市政景观；</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lang w:bidi="ar-SA"/>
              </w:rPr>
              <w:t>四季度进度：完成B区部分景观打造工程；完成康养中心内部装修工程；完成康养栈道二期建设；持续打造花山果海等市政景观。</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米易县政府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3" w:lineRule="exact"/>
              <w:ind w:left="0" w:right="0" w:firstLine="0"/>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分管区领导：袁华嵘</w:t>
            </w:r>
          </w:p>
          <w:p>
            <w:pPr>
              <w:pStyle w:val="42"/>
              <w:keepNext w:val="0"/>
              <w:keepLines w:val="0"/>
              <w:widowControl w:val="0"/>
              <w:spacing w:line="163" w:lineRule="exact"/>
              <w:ind w:left="0" w:firstLine="0"/>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责任单位：米易县文广旅局</w:t>
            </w:r>
          </w:p>
          <w:p>
            <w:pPr>
              <w:pStyle w:val="42"/>
              <w:keepNext w:val="0"/>
              <w:keepLines w:val="0"/>
              <w:widowControl w:val="0"/>
              <w:shd w:val="clear" w:color="auto" w:fill="auto"/>
              <w:bidi w:val="0"/>
              <w:spacing w:before="0" w:after="0" w:line="163" w:lineRule="exact"/>
              <w:ind w:left="0" w:right="0" w:firstLine="0"/>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责任人：金永</w:t>
            </w:r>
          </w:p>
          <w:p>
            <w:pPr>
              <w:pStyle w:val="42"/>
              <w:keepNext w:val="0"/>
              <w:keepLines w:val="0"/>
              <w:widowControl w:val="0"/>
              <w:shd w:val="clear" w:color="auto" w:fill="auto"/>
              <w:bidi w:val="0"/>
              <w:spacing w:before="0" w:after="0" w:line="163" w:lineRule="exact"/>
              <w:ind w:left="0" w:right="0" w:firstLine="0"/>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18314592314</w:t>
            </w:r>
          </w:p>
        </w:tc>
        <w:tc>
          <w:tcPr>
            <w:tcW w:w="970" w:type="dxa"/>
            <w:tcBorders>
              <w:top w:val="single" w:color="auto" w:sz="4" w:space="0"/>
              <w:left w:val="single" w:color="auto" w:sz="4" w:space="0"/>
              <w:bottom w:val="nil"/>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sz w:val="34"/>
                <w:szCs w:val="34"/>
                <w:lang w:bidi="ar-SA"/>
              </w:rPr>
            </w:pPr>
            <w:r>
              <w:rPr>
                <w:rFonts w:hint="default" w:ascii="Times New Roman" w:eastAsia="仿宋_GB2312" w:cs="Times New Roman"/>
                <w:bCs/>
                <w:iCs/>
                <w:color w:val="000000"/>
                <w:lang w:bidi="ar-SA"/>
              </w:rPr>
              <w:t>√</w:t>
            </w:r>
          </w:p>
        </w:tc>
      </w:tr>
      <w:tr>
        <w:tblPrEx>
          <w:tblCellMar>
            <w:top w:w="0" w:type="dxa"/>
            <w:left w:w="10" w:type="dxa"/>
            <w:bottom w:w="0" w:type="dxa"/>
            <w:right w:w="10" w:type="dxa"/>
          </w:tblCellMar>
        </w:tblPrEx>
        <w:trPr>
          <w:trHeight w:val="2839" w:hRule="exact"/>
          <w:jc w:val="center"/>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13</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6" w:lineRule="exact"/>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米易县“一品 安宁”四星级 标准酒店项目</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2021-2024</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78" w:lineRule="exact"/>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总建筑面积约26814平方米，主要建设康养度假主题商业街、四星级标准及以上酒店及康养住宅。</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30000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6000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both"/>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完成酒店主体建设。</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9"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一季度进度：800万元 </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二季度进度：1200万元 </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三季度进度：1800万元 </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四季度进度：2200万元</w:t>
            </w:r>
          </w:p>
          <w:p>
            <w:pPr>
              <w:pStyle w:val="42"/>
              <w:keepNext w:val="0"/>
              <w:keepLines w:val="0"/>
              <w:widowControl w:val="0"/>
              <w:shd w:val="clear" w:color="auto" w:fill="auto"/>
              <w:tabs>
                <w:tab w:val="left" w:pos="274"/>
              </w:tabs>
              <w:bidi w:val="0"/>
              <w:spacing w:before="0" w:after="0" w:line="169"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一季度进度：完成酒店主体工程建设的50%；</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二季度进度：完成酒店主体工程建设的70%；</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三季度进度：完成酒店主体工程建设85%；</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lang w:bidi="ar-SA"/>
              </w:rPr>
              <w:t>四季度进度：完成酒店主体工程建设。</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米易县政府</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spacing w:val="0"/>
                <w:w w:val="100"/>
                <w:position w:val="0"/>
                <w:lang w:bidi="ar-SA"/>
              </w:rPr>
            </w:pPr>
            <w:r>
              <w:rPr>
                <w:rFonts w:hint="default" w:ascii="Times New Roman" w:eastAsia="仿宋_GB2312" w:cs="Times New Roman"/>
                <w:bCs/>
                <w:color w:val="000000"/>
                <w:spacing w:val="0"/>
                <w:w w:val="100"/>
                <w:position w:val="0"/>
                <w:lang w:bidi="ar-SA"/>
              </w:rPr>
              <w:t xml:space="preserve">分管领导：朱新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spacing w:val="0"/>
                <w:w w:val="100"/>
                <w:position w:val="0"/>
                <w:lang w:bidi="ar-SA"/>
              </w:rPr>
            </w:pPr>
            <w:r>
              <w:rPr>
                <w:rFonts w:hint="default" w:ascii="Times New Roman" w:eastAsia="仿宋_GB2312" w:cs="Times New Roman"/>
                <w:bCs/>
                <w:color w:val="000000"/>
                <w:spacing w:val="0"/>
                <w:w w:val="100"/>
                <w:position w:val="0"/>
                <w:lang w:bidi="ar-SA"/>
              </w:rPr>
              <w:t xml:space="preserve">责任单位：米易县经合商务局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责任人：段京川 13547626468</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sz w:val="34"/>
                <w:szCs w:val="34"/>
                <w:lang w:bidi="ar-SA"/>
              </w:rPr>
            </w:pPr>
            <w:r>
              <w:rPr>
                <w:rFonts w:hint="default" w:ascii="Times New Roman" w:eastAsia="仿宋_GB2312" w:cs="Times New Roman"/>
                <w:bCs/>
                <w:iCs/>
                <w:color w:val="000000"/>
                <w:lang w:bidi="ar-SA"/>
              </w:rPr>
              <w:t>√</w:t>
            </w:r>
          </w:p>
        </w:tc>
      </w:tr>
    </w:tbl>
    <w:p>
      <w:pPr>
        <w:spacing w:line="1" w:lineRule="exact"/>
        <w:rPr>
          <w:bCs/>
          <w:sz w:val="2"/>
          <w:szCs w:val="2"/>
        </w:rPr>
      </w:pPr>
      <w:r>
        <w:rPr>
          <w:bCs/>
        </w:rPr>
        <w:br w:type="page"/>
      </w:r>
    </w:p>
    <w:tbl>
      <w:tblPr>
        <w:tblStyle w:val="16"/>
        <w:tblpPr w:leftFromText="180" w:rightFromText="180" w:vertAnchor="text" w:horzAnchor="page" w:tblpX="1228" w:tblpY="2"/>
        <w:tblOverlap w:val="never"/>
        <w:tblW w:w="0" w:type="auto"/>
        <w:tblInd w:w="0" w:type="dxa"/>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3778" w:hRule="exact"/>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14</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0" w:lineRule="exact"/>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米易县省级阳 光城康养度假 区公共体育建 设项目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2023-2024</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建设全民健身中心（小型体育综合体）1座，新建标准篮球场及配套设备设施、功能管理房；建设贤家体育场，新建400米标准运动场（含11人制足球场）、篮球场、排球场各3片及其他附属设施；实施体育设施进社区建设，新建河西社区、城南社区福园小区篮球场各1个、新北社区阳光运动主题公 园及其他附属设施；新建白马镇全民健身中心，5人制社会足球场1个，篮球、排球通用球场1个及其他附属设施。</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5050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1500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1" w:lineRule="exact"/>
              <w:ind w:left="0" w:right="0" w:firstLine="0"/>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2023年上半年完成工程方案设计等前期工作及招标工作。2023年下半年开工建设县级全民健身中心（小型体育综合体）、贤家体育场项目开工建设，完成白马镇全民健身中心建设。</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4"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4"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一季度进度：300万元</w:t>
            </w:r>
          </w:p>
          <w:p>
            <w:pPr>
              <w:pStyle w:val="42"/>
              <w:keepNext w:val="0"/>
              <w:keepLines w:val="0"/>
              <w:widowControl w:val="0"/>
              <w:shd w:val="clear" w:color="auto" w:fill="auto"/>
              <w:bidi w:val="0"/>
              <w:spacing w:before="0" w:after="0" w:line="164"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二季度进度：100万元</w:t>
            </w:r>
          </w:p>
          <w:p>
            <w:pPr>
              <w:pStyle w:val="42"/>
              <w:keepNext w:val="0"/>
              <w:keepLines w:val="0"/>
              <w:widowControl w:val="0"/>
              <w:shd w:val="clear" w:color="auto" w:fill="auto"/>
              <w:bidi w:val="0"/>
              <w:spacing w:before="0" w:after="0" w:line="164"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三季度进度：400万元</w:t>
            </w:r>
          </w:p>
          <w:p>
            <w:pPr>
              <w:pStyle w:val="42"/>
              <w:keepNext w:val="0"/>
              <w:keepLines w:val="0"/>
              <w:widowControl w:val="0"/>
              <w:shd w:val="clear" w:color="auto" w:fill="auto"/>
              <w:bidi w:val="0"/>
              <w:spacing w:before="0" w:after="0" w:line="164"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四季度进度：700万元</w:t>
            </w:r>
          </w:p>
          <w:p>
            <w:pPr>
              <w:pStyle w:val="42"/>
              <w:keepNext w:val="0"/>
              <w:keepLines w:val="0"/>
              <w:widowControl w:val="0"/>
              <w:shd w:val="clear" w:color="auto" w:fill="auto"/>
              <w:tabs>
                <w:tab w:val="left" w:pos="274"/>
              </w:tabs>
              <w:bidi w:val="0"/>
              <w:spacing w:before="0" w:after="0" w:line="164"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4"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一季度进度：贤家体育场项目方案设计等工作；</w:t>
            </w:r>
          </w:p>
          <w:p>
            <w:pPr>
              <w:pStyle w:val="42"/>
              <w:keepNext w:val="0"/>
              <w:keepLines w:val="0"/>
              <w:widowControl w:val="0"/>
              <w:shd w:val="clear" w:color="auto" w:fill="auto"/>
              <w:bidi w:val="0"/>
              <w:spacing w:before="0" w:after="0" w:line="164"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二季度进度：县级全民健身中心（小型体育综合体）方案设计，完成攀莲镇实施体育设施进社区建设项目设计，完成白马镇全民健身中心设计；</w:t>
            </w:r>
          </w:p>
          <w:p>
            <w:pPr>
              <w:pStyle w:val="42"/>
              <w:keepNext w:val="0"/>
              <w:keepLines w:val="0"/>
              <w:widowControl w:val="0"/>
              <w:shd w:val="clear" w:color="auto" w:fill="auto"/>
              <w:bidi w:val="0"/>
              <w:spacing w:before="0" w:after="0" w:line="164"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三季度进度：完成县级全民健身中心（小型体育综合体）招标，完成攀莲镇体育设施进社区建设项目招标，完成白马镇全民健身中心招标；</w:t>
            </w:r>
          </w:p>
          <w:p>
            <w:pPr>
              <w:pStyle w:val="42"/>
              <w:keepNext w:val="0"/>
              <w:keepLines w:val="0"/>
              <w:widowControl w:val="0"/>
              <w:shd w:val="clear" w:color="auto" w:fill="auto"/>
              <w:bidi w:val="0"/>
              <w:spacing w:before="0" w:after="0" w:line="164" w:lineRule="exact"/>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lang w:bidi="ar-SA"/>
              </w:rPr>
              <w:t>四季度进度：县级全民健身中心（小型体育综合体）开工建设，贤家体育场项目开工建设，完成白马镇全民健身中心建设。</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米易县政府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spacing w:val="0"/>
                <w:w w:val="100"/>
                <w:position w:val="0"/>
                <w:lang w:bidi="ar-SA"/>
              </w:rPr>
            </w:pPr>
            <w:r>
              <w:rPr>
                <w:rFonts w:hint="default" w:ascii="Times New Roman" w:eastAsia="仿宋_GB2312" w:cs="Times New Roman"/>
                <w:bCs/>
                <w:color w:val="000000"/>
                <w:spacing w:val="0"/>
                <w:w w:val="100"/>
                <w:position w:val="0"/>
                <w:lang w:bidi="ar-SA"/>
              </w:rPr>
              <w:t xml:space="preserve">分管领导：袁华嵘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责任单位：米易县教体局</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责任人：谭义洪 13982335856</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sz w:val="10"/>
                <w:szCs w:val="10"/>
                <w:lang w:bidi="ar-SA"/>
              </w:rPr>
            </w:pPr>
          </w:p>
        </w:tc>
      </w:tr>
      <w:tr>
        <w:tblPrEx>
          <w:tblCellMar>
            <w:top w:w="0" w:type="dxa"/>
            <w:left w:w="10" w:type="dxa"/>
            <w:bottom w:w="0" w:type="dxa"/>
            <w:right w:w="10" w:type="dxa"/>
          </w:tblCellMar>
        </w:tblPrEx>
        <w:trPr>
          <w:trHeight w:val="2136" w:hRule="exact"/>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15</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红格体育运动 中心</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2023-2024</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项目占地面积约188亩，建设以棒垒球为主兼顾足球运动的红格体育运动中心，配套体育公共服务设施及道路管网等基础设施。</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19500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1000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开工建设。</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numPr>
                <w:ilvl w:val="0"/>
                <w:numId w:val="9"/>
              </w:numPr>
              <w:shd w:val="clear" w:color="auto" w:fill="auto"/>
              <w:tabs>
                <w:tab w:val="left" w:pos="274"/>
              </w:tabs>
              <w:bidi w:val="0"/>
              <w:spacing w:before="0" w:after="0" w:line="169" w:lineRule="exact"/>
              <w:ind w:left="0" w:right="0" w:firstLine="0"/>
              <w:jc w:val="left"/>
              <w:rPr>
                <w:rFonts w:hint="default" w:ascii="Times New Roman" w:eastAsia="仿宋_GB2312" w:cs="Times New Roman"/>
                <w:b/>
                <w:bCs/>
                <w:color w:val="000000"/>
                <w:spacing w:val="0"/>
                <w:w w:val="100"/>
                <w:position w:val="0"/>
                <w:lang w:bidi="ar-SA"/>
              </w:rPr>
            </w:pPr>
            <w:r>
              <w:rPr>
                <w:rFonts w:hint="default" w:ascii="Times New Roman" w:eastAsia="仿宋_GB2312" w:cs="Times New Roman"/>
                <w:b/>
                <w:bCs/>
                <w:color w:val="000000"/>
                <w:spacing w:val="0"/>
                <w:w w:val="100"/>
                <w:position w:val="0"/>
                <w:lang w:bidi="ar-SA"/>
              </w:rPr>
              <w:t xml:space="preserve">投资进度 </w:t>
            </w:r>
          </w:p>
          <w:p>
            <w:pPr>
              <w:pStyle w:val="42"/>
              <w:keepNext w:val="0"/>
              <w:keepLines w:val="0"/>
              <w:widowControl w:val="0"/>
              <w:shd w:val="clear" w:color="auto" w:fill="auto"/>
              <w:tabs>
                <w:tab w:val="left" w:pos="274"/>
              </w:tabs>
              <w:bidi w:val="0"/>
              <w:spacing w:before="0" w:after="0" w:line="169" w:lineRule="exact"/>
              <w:ind w:right="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 xml:space="preserve">一季度进度：0万元 </w:t>
            </w:r>
          </w:p>
          <w:p>
            <w:pPr>
              <w:pStyle w:val="42"/>
              <w:keepNext w:val="0"/>
              <w:keepLines w:val="0"/>
              <w:widowControl w:val="0"/>
              <w:shd w:val="clear" w:color="auto" w:fill="auto"/>
              <w:tabs>
                <w:tab w:val="left" w:pos="274"/>
              </w:tabs>
              <w:bidi w:val="0"/>
              <w:spacing w:before="0" w:after="0" w:line="169" w:lineRule="exact"/>
              <w:ind w:right="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 xml:space="preserve">二季度进度：100万元 </w:t>
            </w:r>
          </w:p>
          <w:p>
            <w:pPr>
              <w:pStyle w:val="42"/>
              <w:keepNext w:val="0"/>
              <w:keepLines w:val="0"/>
              <w:widowControl w:val="0"/>
              <w:shd w:val="clear" w:color="auto" w:fill="auto"/>
              <w:tabs>
                <w:tab w:val="left" w:pos="274"/>
              </w:tabs>
              <w:bidi w:val="0"/>
              <w:spacing w:before="0" w:after="0" w:line="169" w:lineRule="exact"/>
              <w:ind w:right="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三季度进度：200万元</w:t>
            </w:r>
          </w:p>
          <w:p>
            <w:pPr>
              <w:pStyle w:val="42"/>
              <w:keepNext w:val="0"/>
              <w:keepLines w:val="0"/>
              <w:widowControl w:val="0"/>
              <w:shd w:val="clear" w:color="auto" w:fill="auto"/>
              <w:tabs>
                <w:tab w:val="left" w:pos="274"/>
              </w:tabs>
              <w:bidi w:val="0"/>
              <w:spacing w:before="0" w:after="0" w:line="169" w:lineRule="exact"/>
              <w:ind w:right="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 xml:space="preserve"> 四季度进度：700万元</w:t>
            </w:r>
          </w:p>
          <w:p>
            <w:pPr>
              <w:pStyle w:val="42"/>
              <w:keepNext w:val="0"/>
              <w:keepLines w:val="0"/>
              <w:widowControl w:val="0"/>
              <w:shd w:val="clear" w:color="auto" w:fill="auto"/>
              <w:tabs>
                <w:tab w:val="left" w:pos="274"/>
              </w:tabs>
              <w:bidi w:val="0"/>
              <w:spacing w:before="0" w:after="0" w:line="169" w:lineRule="exact"/>
              <w:ind w:left="0" w:right="0" w:firstLine="0"/>
              <w:jc w:val="left"/>
              <w:rPr>
                <w:rFonts w:hint="default" w:ascii="Times New Roman" w:eastAsia="仿宋_GB2312" w:cs="Times New Roman"/>
                <w:b/>
                <w:bCs/>
                <w:lang w:bidi="ar-SA"/>
              </w:rPr>
            </w:pPr>
            <w:r>
              <w:rPr>
                <w:rFonts w:hint="default" w:ascii="Times New Roman" w:eastAsia="仿宋_GB2312" w:cs="Times New Roman"/>
                <w:b/>
                <w:bCs/>
                <w:color w:val="000000"/>
                <w:spacing w:val="0"/>
                <w:w w:val="100"/>
                <w:position w:val="0"/>
                <w:lang w:bidi="ar-SA"/>
              </w:rPr>
              <w:t>二、</w:t>
            </w:r>
            <w:r>
              <w:rPr>
                <w:rFonts w:hint="default" w:ascii="Times New Roman" w:eastAsia="仿宋_GB2312" w:cs="Times New Roman"/>
                <w:b/>
                <w:bCs/>
                <w:color w:val="000000"/>
                <w:spacing w:val="0"/>
                <w:w w:val="100"/>
                <w:position w:val="0"/>
                <w:lang w:bidi="ar-SA"/>
              </w:rPr>
              <w:tab/>
            </w:r>
            <w:r>
              <w:rPr>
                <w:rFonts w:hint="default" w:ascii="Times New Roman" w:eastAsia="仿宋_GB2312" w:cs="Times New Roman"/>
                <w:b/>
                <w:bCs/>
                <w:color w:val="000000"/>
                <w:spacing w:val="0"/>
                <w:w w:val="100"/>
                <w:position w:val="0"/>
                <w:lang w:bidi="ar-SA"/>
              </w:rPr>
              <w:t>形象进度</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spacing w:val="0"/>
                <w:w w:val="100"/>
                <w:position w:val="0"/>
                <w:lang w:bidi="ar-SA"/>
              </w:rPr>
            </w:pPr>
            <w:r>
              <w:rPr>
                <w:rFonts w:hint="default" w:ascii="Times New Roman" w:eastAsia="仿宋_GB2312" w:cs="Times New Roman"/>
                <w:bCs/>
                <w:color w:val="000000"/>
                <w:spacing w:val="0"/>
                <w:w w:val="100"/>
                <w:position w:val="0"/>
                <w:lang w:bidi="ar-SA"/>
              </w:rPr>
              <w:t xml:space="preserve">一季度进度：完成EPC招标； </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spacing w:val="0"/>
                <w:w w:val="100"/>
                <w:position w:val="0"/>
                <w:lang w:bidi="ar-SA"/>
              </w:rPr>
            </w:pPr>
            <w:r>
              <w:rPr>
                <w:rFonts w:hint="default" w:ascii="Times New Roman" w:eastAsia="仿宋_GB2312" w:cs="Times New Roman"/>
                <w:bCs/>
                <w:color w:val="000000"/>
                <w:spacing w:val="0"/>
                <w:w w:val="100"/>
                <w:position w:val="0"/>
                <w:lang w:bidi="ar-SA"/>
              </w:rPr>
              <w:t xml:space="preserve">二季度进度：启动施工图设计； </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spacing w:val="0"/>
                <w:w w:val="100"/>
                <w:position w:val="0"/>
                <w:lang w:bidi="ar-SA"/>
              </w:rPr>
            </w:pPr>
            <w:r>
              <w:rPr>
                <w:rFonts w:hint="default" w:ascii="Times New Roman" w:eastAsia="仿宋_GB2312" w:cs="Times New Roman"/>
                <w:bCs/>
                <w:color w:val="000000"/>
                <w:spacing w:val="0"/>
                <w:w w:val="100"/>
                <w:position w:val="0"/>
                <w:lang w:bidi="ar-SA"/>
              </w:rPr>
              <w:t xml:space="preserve">三季度进度：完成施工图设计； </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四季度进度：开工建设。</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盐边县政府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ind w:left="0" w:right="0" w:firstLine="0"/>
              <w:jc w:val="left"/>
              <w:rPr>
                <w:rFonts w:hint="default" w:ascii="Times New Roman" w:eastAsia="仿宋_GB2312" w:cs="Times New Roman"/>
                <w:bCs/>
                <w:color w:val="000000"/>
                <w:spacing w:val="0"/>
                <w:w w:val="100"/>
                <w:position w:val="0"/>
                <w:lang w:bidi="ar-SA"/>
              </w:rPr>
            </w:pPr>
            <w:r>
              <w:rPr>
                <w:rFonts w:hint="default" w:ascii="Times New Roman" w:eastAsia="仿宋_GB2312" w:cs="Times New Roman"/>
                <w:bCs/>
                <w:color w:val="000000"/>
                <w:spacing w:val="0"/>
                <w:w w:val="100"/>
                <w:position w:val="0"/>
                <w:lang w:bidi="ar-SA"/>
              </w:rPr>
              <w:t xml:space="preserve">分管领导：宋沛东 </w:t>
            </w:r>
          </w:p>
          <w:p>
            <w:pPr>
              <w:pStyle w:val="42"/>
              <w:keepNext w:val="0"/>
              <w:keepLines w:val="0"/>
              <w:widowControl w:val="0"/>
              <w:shd w:val="clear" w:color="auto" w:fill="auto"/>
              <w:bidi w:val="0"/>
              <w:spacing w:before="0" w:after="0"/>
              <w:ind w:left="0" w:right="0" w:firstLine="0"/>
              <w:jc w:val="left"/>
              <w:rPr>
                <w:rFonts w:hint="default" w:ascii="Times New Roman" w:eastAsia="仿宋_GB2312" w:cs="Times New Roman"/>
                <w:bCs/>
                <w:color w:val="000000"/>
                <w:spacing w:val="0"/>
                <w:w w:val="100"/>
                <w:position w:val="0"/>
                <w:lang w:bidi="ar-SA"/>
              </w:rPr>
            </w:pPr>
            <w:r>
              <w:rPr>
                <w:rFonts w:hint="default" w:ascii="Times New Roman" w:eastAsia="仿宋_GB2312" w:cs="Times New Roman"/>
                <w:bCs/>
                <w:color w:val="000000"/>
                <w:spacing w:val="0"/>
                <w:w w:val="100"/>
                <w:position w:val="0"/>
                <w:lang w:bidi="ar-SA"/>
              </w:rPr>
              <w:t xml:space="preserve">责任单位：红格度假区管委会、盐边县教育和体育局、 盐边发展集团 </w:t>
            </w:r>
          </w:p>
          <w:p>
            <w:pPr>
              <w:pStyle w:val="42"/>
              <w:keepNext w:val="0"/>
              <w:keepLines w:val="0"/>
              <w:widowControl w:val="0"/>
              <w:shd w:val="clear" w:color="auto" w:fill="auto"/>
              <w:bidi w:val="0"/>
              <w:spacing w:before="0" w:after="0"/>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责任人：谭亮 13198608002</w:t>
            </w:r>
          </w:p>
        </w:tc>
        <w:tc>
          <w:tcPr>
            <w:tcW w:w="970" w:type="dxa"/>
            <w:tcBorders>
              <w:top w:val="single" w:color="auto" w:sz="4" w:space="0"/>
              <w:left w:val="single" w:color="auto" w:sz="4" w:space="0"/>
              <w:bottom w:val="nil"/>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sz w:val="34"/>
                <w:szCs w:val="34"/>
                <w:lang w:bidi="ar-SA"/>
              </w:rPr>
            </w:pPr>
            <w:r>
              <w:rPr>
                <w:rFonts w:hint="default" w:ascii="Times New Roman" w:eastAsia="仿宋_GB2312" w:cs="Times New Roman"/>
                <w:bCs/>
                <w:iCs/>
                <w:color w:val="000000"/>
                <w:lang w:bidi="ar-SA"/>
              </w:rPr>
              <w:t>√</w:t>
            </w:r>
          </w:p>
        </w:tc>
      </w:tr>
      <w:tr>
        <w:tblPrEx>
          <w:tblCellMar>
            <w:top w:w="0" w:type="dxa"/>
            <w:left w:w="10" w:type="dxa"/>
            <w:bottom w:w="0" w:type="dxa"/>
            <w:right w:w="10" w:type="dxa"/>
          </w:tblCellMar>
        </w:tblPrEx>
        <w:trPr>
          <w:trHeight w:val="2150" w:hRule="exact"/>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16</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昔格达田园综 合体项目</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2023-2024</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在红格镇项目区内道路、水系等基础配套完善；村庄风貌改造；产业提档升级。</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6000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2000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开工建设。</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numPr>
                <w:ilvl w:val="0"/>
                <w:numId w:val="10"/>
              </w:numPr>
              <w:shd w:val="clear" w:color="auto" w:fill="auto"/>
              <w:tabs>
                <w:tab w:val="left" w:pos="274"/>
              </w:tabs>
              <w:bidi w:val="0"/>
              <w:spacing w:before="0" w:after="0" w:line="165" w:lineRule="exact"/>
              <w:ind w:left="0" w:right="0" w:firstLine="0"/>
              <w:jc w:val="left"/>
              <w:rPr>
                <w:rFonts w:hint="default" w:ascii="Times New Roman" w:eastAsia="仿宋_GB2312" w:cs="Times New Roman"/>
                <w:b/>
                <w:bCs/>
                <w:color w:val="000000"/>
                <w:spacing w:val="0"/>
                <w:w w:val="100"/>
                <w:position w:val="0"/>
                <w:lang w:bidi="ar-SA"/>
              </w:rPr>
            </w:pPr>
            <w:r>
              <w:rPr>
                <w:rFonts w:hint="default" w:ascii="Times New Roman" w:eastAsia="仿宋_GB2312" w:cs="Times New Roman"/>
                <w:b/>
                <w:bCs/>
                <w:color w:val="000000"/>
                <w:spacing w:val="0"/>
                <w:w w:val="100"/>
                <w:position w:val="0"/>
                <w:lang w:bidi="ar-SA"/>
              </w:rPr>
              <w:t xml:space="preserve">投资进度 </w:t>
            </w:r>
          </w:p>
          <w:p>
            <w:pPr>
              <w:pStyle w:val="42"/>
              <w:keepNext w:val="0"/>
              <w:keepLines w:val="0"/>
              <w:widowControl w:val="0"/>
              <w:shd w:val="clear" w:color="auto" w:fill="auto"/>
              <w:tabs>
                <w:tab w:val="left" w:pos="274"/>
              </w:tabs>
              <w:bidi w:val="0"/>
              <w:spacing w:before="0" w:after="0" w:line="165" w:lineRule="exact"/>
              <w:ind w:right="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 xml:space="preserve">一季度进度：0万元 </w:t>
            </w:r>
          </w:p>
          <w:p>
            <w:pPr>
              <w:pStyle w:val="42"/>
              <w:keepNext w:val="0"/>
              <w:keepLines w:val="0"/>
              <w:widowControl w:val="0"/>
              <w:shd w:val="clear" w:color="auto" w:fill="auto"/>
              <w:tabs>
                <w:tab w:val="left" w:pos="274"/>
              </w:tabs>
              <w:bidi w:val="0"/>
              <w:spacing w:before="0" w:after="0" w:line="165" w:lineRule="exact"/>
              <w:ind w:right="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 xml:space="preserve">二季度进度：100万元 </w:t>
            </w:r>
          </w:p>
          <w:p>
            <w:pPr>
              <w:pStyle w:val="42"/>
              <w:keepNext w:val="0"/>
              <w:keepLines w:val="0"/>
              <w:widowControl w:val="0"/>
              <w:shd w:val="clear" w:color="auto" w:fill="auto"/>
              <w:tabs>
                <w:tab w:val="left" w:pos="274"/>
              </w:tabs>
              <w:bidi w:val="0"/>
              <w:spacing w:before="0" w:after="0" w:line="165" w:lineRule="exact"/>
              <w:ind w:right="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 xml:space="preserve">三季度进度：200万元 </w:t>
            </w:r>
          </w:p>
          <w:p>
            <w:pPr>
              <w:pStyle w:val="42"/>
              <w:keepNext w:val="0"/>
              <w:keepLines w:val="0"/>
              <w:widowControl w:val="0"/>
              <w:shd w:val="clear" w:color="auto" w:fill="auto"/>
              <w:tabs>
                <w:tab w:val="left" w:pos="274"/>
              </w:tabs>
              <w:bidi w:val="0"/>
              <w:spacing w:before="0" w:after="0" w:line="165" w:lineRule="exact"/>
              <w:ind w:right="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四季度进度：1700万元</w:t>
            </w:r>
          </w:p>
          <w:p>
            <w:pPr>
              <w:pStyle w:val="42"/>
              <w:keepNext w:val="0"/>
              <w:keepLines w:val="0"/>
              <w:widowControl w:val="0"/>
              <w:shd w:val="clear" w:color="auto" w:fill="auto"/>
              <w:tabs>
                <w:tab w:val="left" w:pos="274"/>
              </w:tabs>
              <w:bidi w:val="0"/>
              <w:spacing w:before="0" w:after="0" w:line="165" w:lineRule="exact"/>
              <w:ind w:left="0" w:right="0" w:firstLine="0"/>
              <w:jc w:val="left"/>
              <w:rPr>
                <w:rFonts w:hint="default" w:ascii="Times New Roman" w:eastAsia="仿宋_GB2312" w:cs="Times New Roman"/>
                <w:b/>
                <w:bCs/>
                <w:lang w:bidi="ar-SA"/>
              </w:rPr>
            </w:pPr>
            <w:r>
              <w:rPr>
                <w:rFonts w:hint="default" w:ascii="Times New Roman" w:eastAsia="仿宋_GB2312" w:cs="Times New Roman"/>
                <w:b/>
                <w:bCs/>
                <w:color w:val="000000"/>
                <w:spacing w:val="0"/>
                <w:w w:val="100"/>
                <w:position w:val="0"/>
                <w:lang w:bidi="ar-SA"/>
              </w:rPr>
              <w:t>二、</w:t>
            </w:r>
            <w:r>
              <w:rPr>
                <w:rFonts w:hint="default" w:ascii="Times New Roman" w:eastAsia="仿宋_GB2312" w:cs="Times New Roman"/>
                <w:b/>
                <w:bCs/>
                <w:color w:val="000000"/>
                <w:spacing w:val="0"/>
                <w:w w:val="100"/>
                <w:position w:val="0"/>
                <w:lang w:bidi="ar-SA"/>
              </w:rPr>
              <w:tab/>
            </w:r>
            <w:r>
              <w:rPr>
                <w:rFonts w:hint="default" w:ascii="Times New Roman" w:eastAsia="仿宋_GB2312" w:cs="Times New Roman"/>
                <w:b/>
                <w:bCs/>
                <w:color w:val="000000"/>
                <w:spacing w:val="0"/>
                <w:w w:val="100"/>
                <w:position w:val="0"/>
                <w:lang w:bidi="ar-SA"/>
              </w:rPr>
              <w:t>形象进度</w:t>
            </w:r>
          </w:p>
          <w:p>
            <w:pPr>
              <w:pStyle w:val="42"/>
              <w:keepNext w:val="0"/>
              <w:keepLines w:val="0"/>
              <w:widowControl w:val="0"/>
              <w:shd w:val="clear" w:color="auto" w:fill="auto"/>
              <w:bidi w:val="0"/>
              <w:spacing w:before="0" w:after="0" w:line="165" w:lineRule="exact"/>
              <w:ind w:left="0" w:right="0" w:firstLine="0"/>
              <w:jc w:val="left"/>
              <w:rPr>
                <w:rFonts w:hint="default" w:ascii="Times New Roman" w:eastAsia="仿宋_GB2312" w:cs="Times New Roman"/>
                <w:bCs/>
                <w:color w:val="000000"/>
                <w:spacing w:val="0"/>
                <w:w w:val="100"/>
                <w:position w:val="0"/>
                <w:lang w:bidi="ar-SA"/>
              </w:rPr>
            </w:pPr>
            <w:r>
              <w:rPr>
                <w:rFonts w:hint="default" w:ascii="Times New Roman" w:eastAsia="仿宋_GB2312" w:cs="Times New Roman"/>
                <w:bCs/>
                <w:color w:val="000000"/>
                <w:spacing w:val="0"/>
                <w:w w:val="100"/>
                <w:position w:val="0"/>
                <w:lang w:bidi="ar-SA"/>
              </w:rPr>
              <w:t xml:space="preserve">一季度进度：完成前期手续办理； </w:t>
            </w:r>
          </w:p>
          <w:p>
            <w:pPr>
              <w:pStyle w:val="42"/>
              <w:keepNext w:val="0"/>
              <w:keepLines w:val="0"/>
              <w:widowControl w:val="0"/>
              <w:shd w:val="clear" w:color="auto" w:fill="auto"/>
              <w:bidi w:val="0"/>
              <w:spacing w:before="0" w:after="0" w:line="165" w:lineRule="exact"/>
              <w:ind w:left="0" w:right="0" w:firstLine="0"/>
              <w:jc w:val="left"/>
              <w:rPr>
                <w:rFonts w:hint="default" w:ascii="Times New Roman" w:eastAsia="仿宋_GB2312" w:cs="Times New Roman"/>
                <w:bCs/>
                <w:color w:val="000000"/>
                <w:spacing w:val="0"/>
                <w:w w:val="100"/>
                <w:position w:val="0"/>
                <w:lang w:bidi="ar-SA"/>
              </w:rPr>
            </w:pPr>
            <w:r>
              <w:rPr>
                <w:rFonts w:hint="default" w:ascii="Times New Roman" w:eastAsia="仿宋_GB2312" w:cs="Times New Roman"/>
                <w:bCs/>
                <w:color w:val="000000"/>
                <w:spacing w:val="0"/>
                <w:w w:val="100"/>
                <w:position w:val="0"/>
                <w:lang w:bidi="ar-SA"/>
              </w:rPr>
              <w:t xml:space="preserve">二季度进度：启动施工图设计； </w:t>
            </w:r>
          </w:p>
          <w:p>
            <w:pPr>
              <w:pStyle w:val="42"/>
              <w:keepNext w:val="0"/>
              <w:keepLines w:val="0"/>
              <w:widowControl w:val="0"/>
              <w:shd w:val="clear" w:color="auto" w:fill="auto"/>
              <w:bidi w:val="0"/>
              <w:spacing w:before="0" w:after="0" w:line="165" w:lineRule="exact"/>
              <w:ind w:left="0" w:right="0" w:firstLine="0"/>
              <w:jc w:val="left"/>
              <w:rPr>
                <w:rFonts w:hint="default" w:ascii="Times New Roman" w:eastAsia="仿宋_GB2312" w:cs="Times New Roman"/>
                <w:bCs/>
                <w:color w:val="000000"/>
                <w:spacing w:val="0"/>
                <w:w w:val="100"/>
                <w:position w:val="0"/>
                <w:lang w:bidi="ar-SA"/>
              </w:rPr>
            </w:pPr>
            <w:r>
              <w:rPr>
                <w:rFonts w:hint="default" w:ascii="Times New Roman" w:eastAsia="仿宋_GB2312" w:cs="Times New Roman"/>
                <w:bCs/>
                <w:color w:val="000000"/>
                <w:spacing w:val="0"/>
                <w:w w:val="100"/>
                <w:position w:val="0"/>
                <w:lang w:bidi="ar-SA"/>
              </w:rPr>
              <w:t xml:space="preserve">三季度进度：完成施工图设计； </w:t>
            </w:r>
          </w:p>
          <w:p>
            <w:pPr>
              <w:pStyle w:val="42"/>
              <w:keepNext w:val="0"/>
              <w:keepLines w:val="0"/>
              <w:widowControl w:val="0"/>
              <w:shd w:val="clear" w:color="auto" w:fill="auto"/>
              <w:bidi w:val="0"/>
              <w:spacing w:before="0" w:after="0" w:line="165" w:lineRule="exact"/>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四季度进度：开工建设。</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盐边县政府</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spacing w:val="0"/>
                <w:w w:val="100"/>
                <w:position w:val="0"/>
                <w:lang w:bidi="ar-SA"/>
              </w:rPr>
            </w:pPr>
            <w:r>
              <w:rPr>
                <w:rFonts w:hint="default" w:ascii="Times New Roman" w:eastAsia="仿宋_GB2312" w:cs="Times New Roman"/>
                <w:bCs/>
                <w:color w:val="000000"/>
                <w:spacing w:val="0"/>
                <w:w w:val="100"/>
                <w:position w:val="0"/>
                <w:lang w:bidi="ar-SA"/>
              </w:rPr>
              <w:t xml:space="preserve">分管领导：李晓波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spacing w:val="0"/>
                <w:w w:val="100"/>
                <w:position w:val="0"/>
                <w:lang w:bidi="ar-SA"/>
              </w:rPr>
            </w:pPr>
            <w:r>
              <w:rPr>
                <w:rFonts w:hint="default" w:ascii="Times New Roman" w:eastAsia="仿宋_GB2312" w:cs="Times New Roman"/>
                <w:bCs/>
                <w:color w:val="000000"/>
                <w:spacing w:val="0"/>
                <w:w w:val="100"/>
                <w:position w:val="0"/>
                <w:lang w:bidi="ar-SA"/>
              </w:rPr>
              <w:t xml:space="preserve">责任单位：盐边县农业农村局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lang w:bidi="ar-SA"/>
              </w:rPr>
            </w:pPr>
            <w:r>
              <w:rPr>
                <w:rFonts w:hint="default" w:ascii="Times New Roman" w:eastAsia="仿宋_GB2312" w:cs="Times New Roman"/>
                <w:bCs/>
                <w:color w:val="000000"/>
                <w:spacing w:val="0"/>
                <w:w w:val="100"/>
                <w:position w:val="0"/>
                <w:lang w:bidi="ar-SA"/>
              </w:rPr>
              <w:t>责任人：杨倬 15390312919</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rPr>
                <w:rFonts w:hint="default" w:ascii="Times New Roman" w:eastAsia="仿宋_GB2312" w:cs="Times New Roman"/>
                <w:bCs/>
                <w:sz w:val="10"/>
                <w:szCs w:val="10"/>
                <w:lang w:bidi="ar-SA"/>
              </w:rPr>
            </w:pPr>
          </w:p>
        </w:tc>
      </w:tr>
    </w:tbl>
    <w:p>
      <w:pPr>
        <w:spacing w:line="1" w:lineRule="exact"/>
        <w:rPr>
          <w:bCs/>
          <w:sz w:val="2"/>
          <w:szCs w:val="2"/>
        </w:rPr>
      </w:pPr>
      <w:r>
        <w:rPr>
          <w:bCs/>
        </w:rPr>
        <w:br w:type="page"/>
      </w:r>
    </w:p>
    <w:tbl>
      <w:tblPr>
        <w:tblStyle w:val="16"/>
        <w:tblW w:w="14534" w:type="dxa"/>
        <w:jc w:val="center"/>
        <w:tblLayout w:type="fixed"/>
        <w:tblCellMar>
          <w:top w:w="0" w:type="dxa"/>
          <w:left w:w="10" w:type="dxa"/>
          <w:bottom w:w="0" w:type="dxa"/>
          <w:right w:w="10" w:type="dxa"/>
        </w:tblCellMar>
      </w:tblPr>
      <w:tblGrid>
        <w:gridCol w:w="517"/>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2813" w:hRule="exact"/>
          <w:jc w:val="center"/>
        </w:trPr>
        <w:tc>
          <w:tcPr>
            <w:tcW w:w="517"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17</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1"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红格国际运动康养•温泉度假区文旅项目提档升级</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在红格国际运动康养•温泉度假区内实施大笮文旅融合园区提升；建设半山温泉公园项目（含温泉体验、咖啡休闲等功能的野奢型半山温泉汤屋）；启动小跳公园二期、太阳湖休闲露营基地建设。</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68170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9000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竣工投用。</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3"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一季度进度：400万元</w:t>
            </w:r>
          </w:p>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二季度进度：2400万元</w:t>
            </w:r>
          </w:p>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三季度进度：3600万元</w:t>
            </w:r>
          </w:p>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四季度进度：2600万元</w:t>
            </w:r>
          </w:p>
          <w:p>
            <w:pPr>
              <w:pStyle w:val="42"/>
              <w:keepNext w:val="0"/>
              <w:keepLines w:val="0"/>
              <w:widowControl w:val="0"/>
              <w:shd w:val="clear" w:color="auto" w:fill="auto"/>
              <w:tabs>
                <w:tab w:val="left" w:pos="274"/>
              </w:tabs>
              <w:bidi w:val="0"/>
              <w:spacing w:before="0" w:after="0" w:line="163"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pacing w:line="163"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一季度进度：启动大窄文旅融合园区提升项目建设和半山温泉公园规划设计；</w:t>
            </w:r>
          </w:p>
          <w:p>
            <w:pPr>
              <w:pStyle w:val="42"/>
              <w:keepNext w:val="0"/>
              <w:keepLines w:val="0"/>
              <w:widowControl w:val="0"/>
              <w:spacing w:line="163"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二季度进度：推进大笮文旅融合园区提升项目建设，启动半山温泉公园建设；</w:t>
            </w:r>
          </w:p>
          <w:p>
            <w:pPr>
              <w:pStyle w:val="42"/>
              <w:keepNext w:val="0"/>
              <w:keepLines w:val="0"/>
              <w:widowControl w:val="0"/>
              <w:spacing w:line="163"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三季度进度：实施小跳公园二期，推进老温泉提档升级项目建设；</w:t>
            </w:r>
          </w:p>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四季度进度：完成小跳公园二期，完成半山温泉公园项目建设。</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盐边县政府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分管领导：宋沛东 </w:t>
            </w:r>
          </w:p>
          <w:p>
            <w:pPr>
              <w:pStyle w:val="42"/>
              <w:keepNext w:val="0"/>
              <w:keepLines w:val="0"/>
              <w:widowControl w:val="0"/>
              <w:shd w:val="clear" w:color="auto" w:fill="auto"/>
              <w:bidi w:val="0"/>
              <w:spacing w:before="0" w:after="0"/>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责任单位：县文广旅局</w:t>
            </w:r>
          </w:p>
          <w:p>
            <w:pPr>
              <w:pStyle w:val="42"/>
              <w:keepNext w:val="0"/>
              <w:keepLines w:val="0"/>
              <w:widowControl w:val="0"/>
              <w:shd w:val="clear" w:color="auto" w:fill="auto"/>
              <w:bidi w:val="0"/>
              <w:spacing w:before="0" w:after="0"/>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责任人：周文杰 15182742236</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bCs/>
                <w:sz w:val="10"/>
                <w:szCs w:val="10"/>
              </w:rPr>
            </w:pPr>
          </w:p>
        </w:tc>
      </w:tr>
      <w:tr>
        <w:tblPrEx>
          <w:tblCellMar>
            <w:top w:w="0" w:type="dxa"/>
            <w:left w:w="10" w:type="dxa"/>
            <w:bottom w:w="0" w:type="dxa"/>
            <w:right w:w="10" w:type="dxa"/>
          </w:tblCellMar>
        </w:tblPrEx>
        <w:trPr>
          <w:trHeight w:val="3005" w:hRule="exact"/>
          <w:jc w:val="center"/>
        </w:trPr>
        <w:tc>
          <w:tcPr>
            <w:tcW w:w="517"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18</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攀枝花三线建 设文化旅游融 合发展示范项 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2020-2026</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该项目包括三线建设干部学院、三线建设博物馆、三线文化广场等子项目。其中三线建设干部学院建设规模为5.8万平方米，包括教学行政楼、三线文化研究中心、文化活动中心、大堂及餐厅、学员宿舍。三线精神文旅体验区建设规模约为11.2万平方米，包括三线文化广场、纪念碑、地下车库、商业、道路改线、隧道下穿三线大道上盖。</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170000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文旅体验区三线文化广、南北大通道及南侧上盖公园完工。</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8"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一季度进度：4000万元</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二季度进度：4000万元</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三季度进度：6000万元</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四季度进度：6000万元</w:t>
            </w:r>
          </w:p>
          <w:p>
            <w:pPr>
              <w:pStyle w:val="42"/>
              <w:keepNext w:val="0"/>
              <w:keepLines w:val="0"/>
              <w:widowControl w:val="0"/>
              <w:shd w:val="clear" w:color="auto" w:fill="auto"/>
              <w:tabs>
                <w:tab w:val="left" w:pos="274"/>
              </w:tabs>
              <w:bidi w:val="0"/>
              <w:spacing w:before="0" w:after="0" w:line="168"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一季度进度：文旅体验区完成加筋土挡墙50%，南北大通道基础100%，结构10%；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二季度进度：文旅体验区完成加筋土挡墙和大通道结构100%、绿化施工50%；</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三季度进度：文旅体验区完成大通道装修50%及绿化施工100%；</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四季度进度：完成文旅体验区大通道装修及照明系统，全面完工。</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钒钛高新区 管委会</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分管区领导：周佳 </w:t>
            </w:r>
          </w:p>
          <w:p>
            <w:pPr>
              <w:pStyle w:val="42"/>
              <w:keepNext w:val="0"/>
              <w:keepLines w:val="0"/>
              <w:widowControl w:val="0"/>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责任单位：钒钛社会管理局 </w:t>
            </w:r>
          </w:p>
          <w:p>
            <w:pPr>
              <w:pStyle w:val="42"/>
              <w:keepNext w:val="0"/>
              <w:keepLines w:val="0"/>
              <w:widowControl w:val="0"/>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责任人：边威 13547600286</w:t>
            </w:r>
          </w:p>
        </w:tc>
        <w:tc>
          <w:tcPr>
            <w:tcW w:w="970" w:type="dxa"/>
            <w:tcBorders>
              <w:top w:val="single" w:color="auto" w:sz="4" w:space="0"/>
              <w:left w:val="single" w:color="auto" w:sz="4" w:space="0"/>
              <w:bottom w:val="nil"/>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ascii="Times New Roman" w:cs="Times New Roman"/>
                <w:bCs/>
                <w:sz w:val="34"/>
                <w:szCs w:val="34"/>
              </w:rPr>
            </w:pPr>
            <w:r>
              <w:rPr>
                <w:rFonts w:hint="default" w:ascii="Times New Roman" w:eastAsia="仿宋_GB2312" w:cs="Times New Roman"/>
                <w:bCs/>
                <w:iCs/>
                <w:color w:val="000000"/>
                <w:lang w:bidi="ar-SA"/>
              </w:rPr>
              <w:t>√</w:t>
            </w:r>
          </w:p>
        </w:tc>
      </w:tr>
      <w:tr>
        <w:tblPrEx>
          <w:tblCellMar>
            <w:top w:w="0" w:type="dxa"/>
            <w:left w:w="10" w:type="dxa"/>
            <w:bottom w:w="0" w:type="dxa"/>
            <w:right w:w="10" w:type="dxa"/>
          </w:tblCellMar>
        </w:tblPrEx>
        <w:trPr>
          <w:trHeight w:val="432" w:hRule="exact"/>
          <w:jc w:val="center"/>
        </w:trPr>
        <w:tc>
          <w:tcPr>
            <w:tcW w:w="5289" w:type="dxa"/>
            <w:gridSpan w:val="4"/>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黑体" w:cs="Times New Roman"/>
                <w:bCs/>
                <w:color w:val="000000"/>
                <w:sz w:val="16"/>
                <w:szCs w:val="16"/>
                <w:lang w:bidi="ar-SA"/>
              </w:rPr>
            </w:pPr>
            <w:r>
              <w:rPr>
                <w:rFonts w:hint="default" w:ascii="Times New Roman" w:eastAsia="黑体" w:cs="Times New Roman"/>
                <w:bCs/>
                <w:color w:val="000000"/>
                <w:sz w:val="16"/>
                <w:szCs w:val="16"/>
                <w:lang w:bidi="ar-SA"/>
              </w:rPr>
              <w:t>二、商业贸易类重大项目（15个）</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黑体" w:cs="Times New Roman"/>
                <w:bCs/>
                <w:color w:val="000000"/>
                <w:sz w:val="16"/>
                <w:szCs w:val="16"/>
                <w:lang w:bidi="ar-SA"/>
              </w:rPr>
            </w:pPr>
            <w:r>
              <w:rPr>
                <w:rFonts w:hint="default" w:ascii="Times New Roman" w:eastAsia="黑体" w:cs="Times New Roman"/>
                <w:bCs/>
                <w:color w:val="000000"/>
                <w:sz w:val="16"/>
                <w:szCs w:val="16"/>
                <w:lang w:bidi="ar-SA"/>
              </w:rPr>
              <w:t>201453</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黑体" w:cs="Times New Roman"/>
                <w:bCs/>
                <w:color w:val="000000"/>
                <w:sz w:val="16"/>
                <w:szCs w:val="16"/>
                <w:lang w:bidi="ar-SA"/>
              </w:rPr>
            </w:pPr>
            <w:r>
              <w:rPr>
                <w:rFonts w:hint="default" w:ascii="Times New Roman" w:eastAsia="黑体" w:cs="Times New Roman"/>
                <w:bCs/>
                <w:color w:val="000000"/>
                <w:sz w:val="16"/>
                <w:szCs w:val="16"/>
                <w:lang w:bidi="ar-SA"/>
              </w:rPr>
              <w:t>74920</w:t>
            </w:r>
          </w:p>
        </w:tc>
        <w:tc>
          <w:tcPr>
            <w:tcW w:w="1512" w:type="dxa"/>
            <w:tcBorders>
              <w:top w:val="single" w:color="auto" w:sz="4" w:space="0"/>
              <w:left w:val="single" w:color="auto" w:sz="4" w:space="0"/>
              <w:bottom w:val="nil"/>
              <w:right w:val="nil"/>
            </w:tcBorders>
            <w:shd w:val="clear" w:color="auto" w:fill="FFFFFF"/>
            <w:noWrap w:val="0"/>
            <w:vAlign w:val="top"/>
          </w:tcPr>
          <w:p>
            <w:pPr>
              <w:widowControl w:val="0"/>
              <w:rPr>
                <w:bCs/>
                <w:sz w:val="10"/>
                <w:szCs w:val="10"/>
              </w:rPr>
            </w:pPr>
          </w:p>
        </w:tc>
        <w:tc>
          <w:tcPr>
            <w:tcW w:w="2693" w:type="dxa"/>
            <w:tcBorders>
              <w:top w:val="single" w:color="auto" w:sz="4" w:space="0"/>
              <w:left w:val="single" w:color="auto" w:sz="4" w:space="0"/>
              <w:bottom w:val="nil"/>
              <w:right w:val="nil"/>
            </w:tcBorders>
            <w:shd w:val="clear" w:color="auto" w:fill="FFFFFF"/>
            <w:noWrap w:val="0"/>
            <w:vAlign w:val="top"/>
          </w:tcPr>
          <w:p>
            <w:pPr>
              <w:widowControl w:val="0"/>
              <w:rPr>
                <w:bCs/>
                <w:sz w:val="10"/>
                <w:szCs w:val="10"/>
              </w:rPr>
            </w:pPr>
          </w:p>
        </w:tc>
        <w:tc>
          <w:tcPr>
            <w:tcW w:w="782" w:type="dxa"/>
            <w:tcBorders>
              <w:top w:val="single" w:color="auto" w:sz="4" w:space="0"/>
              <w:left w:val="single" w:color="auto" w:sz="4" w:space="0"/>
              <w:bottom w:val="nil"/>
              <w:right w:val="nil"/>
            </w:tcBorders>
            <w:shd w:val="clear" w:color="auto" w:fill="FFFFFF"/>
            <w:noWrap w:val="0"/>
            <w:vAlign w:val="top"/>
          </w:tcPr>
          <w:p>
            <w:pPr>
              <w:widowControl w:val="0"/>
              <w:rPr>
                <w:bCs/>
                <w:sz w:val="10"/>
                <w:szCs w:val="10"/>
              </w:rPr>
            </w:pPr>
          </w:p>
        </w:tc>
        <w:tc>
          <w:tcPr>
            <w:tcW w:w="1258" w:type="dxa"/>
            <w:tcBorders>
              <w:top w:val="single" w:color="auto" w:sz="4" w:space="0"/>
              <w:left w:val="single" w:color="auto" w:sz="4" w:space="0"/>
              <w:bottom w:val="nil"/>
              <w:right w:val="nil"/>
            </w:tcBorders>
            <w:shd w:val="clear" w:color="auto" w:fill="FFFFFF"/>
            <w:noWrap w:val="0"/>
            <w:vAlign w:val="top"/>
          </w:tcPr>
          <w:p>
            <w:pPr>
              <w:widowControl w:val="0"/>
              <w:rPr>
                <w:bCs/>
                <w:sz w:val="10"/>
                <w:szCs w:val="10"/>
              </w:rPr>
            </w:pP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bCs/>
                <w:sz w:val="10"/>
                <w:szCs w:val="10"/>
              </w:rPr>
            </w:pPr>
          </w:p>
        </w:tc>
      </w:tr>
      <w:tr>
        <w:tblPrEx>
          <w:tblCellMar>
            <w:top w:w="0" w:type="dxa"/>
            <w:left w:w="10" w:type="dxa"/>
            <w:bottom w:w="0" w:type="dxa"/>
            <w:right w:w="10" w:type="dxa"/>
          </w:tblCellMar>
        </w:tblPrEx>
        <w:trPr>
          <w:trHeight w:val="1954" w:hRule="exact"/>
          <w:jc w:val="center"/>
        </w:trPr>
        <w:tc>
          <w:tcPr>
            <w:tcW w:w="517"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19</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02"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坤牛螺丝嘴汽 车驿站</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2022-2023</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该项目位于螺丝嘴，计划用地约1.8亩，建设服务攀钢集团运输和对外经营的加油站及配套设施、新能源车充电桩。</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1856</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1800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完成加油站建设，投入运营。</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68"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一季度进度：100万元</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二季度进度：800万元</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三季度进度：600万元</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四季度进度：300万元</w:t>
            </w:r>
          </w:p>
          <w:p>
            <w:pPr>
              <w:pStyle w:val="42"/>
              <w:keepNext w:val="0"/>
              <w:keepLines w:val="0"/>
              <w:widowControl w:val="0"/>
              <w:spacing w:line="168"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一季度进度：开展供地前期手续；</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二季度进度：取得土地；</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三季度进度：开工建设；</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四季度进度：加油站建成并投入运营。</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东区政府</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分管领导：王静</w:t>
            </w:r>
          </w:p>
          <w:p>
            <w:pPr>
              <w:pStyle w:val="42"/>
              <w:keepNext w:val="0"/>
              <w:keepLines w:val="0"/>
              <w:widowControl w:val="0"/>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责任单位：东区商务局</w:t>
            </w:r>
          </w:p>
          <w:p>
            <w:pPr>
              <w:pStyle w:val="42"/>
              <w:keepNext w:val="0"/>
              <w:keepLines w:val="0"/>
              <w:widowControl w:val="0"/>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责任人：郑强</w:t>
            </w:r>
          </w:p>
          <w:p>
            <w:pPr>
              <w:pStyle w:val="42"/>
              <w:keepNext w:val="0"/>
              <w:keepLines w:val="0"/>
              <w:widowControl w:val="0"/>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13882352505</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rPr>
                <w:bCs/>
                <w:sz w:val="10"/>
                <w:szCs w:val="10"/>
              </w:rPr>
            </w:pPr>
          </w:p>
        </w:tc>
      </w:tr>
    </w:tbl>
    <w:p>
      <w:pPr>
        <w:spacing w:line="1" w:lineRule="exact"/>
        <w:rPr>
          <w:bCs/>
          <w:sz w:val="2"/>
          <w:szCs w:val="2"/>
        </w:rPr>
      </w:pPr>
      <w:r>
        <w:rPr>
          <w:bCs/>
        </w:rPr>
        <w:br w:type="page"/>
      </w:r>
    </w:p>
    <w:tbl>
      <w:tblPr>
        <w:tblStyle w:val="16"/>
        <w:tblW w:w="0" w:type="auto"/>
        <w:jc w:val="center"/>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2002"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7"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攀枝花市“一 带一路”进出 口商品集散中 心展示消费中 心</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2023-2024</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项目建设面积3万平米，建设国际农产品展销中心、进口商品直销中心、花卉展销中心、商业及配套，内设东南亚馆、云南馆、欧洲馆、双城经济圈 馆、中亚西北馆。集展示直销、商品品鉴、观光购物、品牌推介、客户洽谈、看样订单、跨国采购和电子商务等功能于一体。打造区域消费高地和城市新地标。</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18590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9000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启动项目建设。</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68"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一季度进度：300万元</w:t>
            </w:r>
          </w:p>
          <w:p>
            <w:pPr>
              <w:pStyle w:val="42"/>
              <w:keepNext w:val="0"/>
              <w:keepLines w:val="0"/>
              <w:widowControl w:val="0"/>
              <w:spacing w:line="168" w:lineRule="exact"/>
              <w:ind w:left="0" w:firstLine="0"/>
              <w:jc w:val="left"/>
              <w:rPr>
                <w:rFonts w:hint="default" w:ascii="Times New Roman" w:eastAsia="仿宋_GB2312" w:cs="Times New Roman"/>
                <w:color w:val="000000"/>
                <w:lang w:bidi="ar-SA"/>
              </w:rPr>
            </w:pPr>
            <w:r>
              <w:rPr>
                <w:rFonts w:hint="default" w:ascii="Times New Roman" w:eastAsia="仿宋_GB2312" w:cs="Times New Roman"/>
                <w:bCs/>
                <w:color w:val="000000"/>
                <w:lang w:bidi="ar-SA"/>
              </w:rPr>
              <w:t>二季度进度：1</w:t>
            </w:r>
            <w:r>
              <w:rPr>
                <w:rFonts w:hint="default" w:ascii="Times New Roman" w:eastAsia="仿宋_GB2312" w:cs="Times New Roman"/>
                <w:color w:val="000000"/>
                <w:lang w:bidi="ar-SA"/>
              </w:rPr>
              <w:t>000万元</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color w:val="000000"/>
                <w:lang w:bidi="ar-SA"/>
              </w:rPr>
              <w:t>三季度进度：4000万</w:t>
            </w:r>
            <w:r>
              <w:rPr>
                <w:rFonts w:hint="default" w:ascii="Times New Roman" w:eastAsia="仿宋_GB2312" w:cs="Times New Roman"/>
                <w:bCs/>
                <w:color w:val="000000"/>
                <w:lang w:bidi="ar-SA"/>
              </w:rPr>
              <w:t>元</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四季度进度：3700万元</w:t>
            </w:r>
          </w:p>
          <w:p>
            <w:pPr>
              <w:pStyle w:val="42"/>
              <w:keepNext w:val="0"/>
              <w:keepLines w:val="0"/>
              <w:widowControl w:val="0"/>
              <w:spacing w:line="168"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一季度：开展项目前期；</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二季度：进场施工；</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三季度：完成工程量30%并同步启动招商；</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四季度：完成招商工作并完成工程量的50%。</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东区政府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分管领导：王静</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责任单位：东区商务局</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责任人：龙迪</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13547602521</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r>
        <w:tblPrEx>
          <w:tblCellMar>
            <w:top w:w="0" w:type="dxa"/>
            <w:left w:w="10" w:type="dxa"/>
            <w:bottom w:w="0" w:type="dxa"/>
            <w:right w:w="10" w:type="dxa"/>
          </w:tblCellMar>
        </w:tblPrEx>
        <w:trPr>
          <w:trHeight w:val="2515"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21</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0"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中国供销</w:t>
            </w:r>
            <w:r>
              <w:rPr>
                <w:rFonts w:hint="default" w:ascii="Times New Roman" w:eastAsia="宋体" w:cs="Times New Roman"/>
                <w:bCs/>
                <w:color w:val="000000"/>
                <w:lang w:bidi="ar-SA"/>
              </w:rPr>
              <w:t>·</w:t>
            </w:r>
            <w:r>
              <w:rPr>
                <w:rFonts w:hint="default" w:ascii="Times New Roman" w:eastAsia="仿宋_GB2312" w:cs="Times New Roman"/>
                <w:bCs/>
                <w:color w:val="000000"/>
                <w:lang w:bidi="ar-SA"/>
              </w:rPr>
              <w:t>星 悦地下空间开 发项目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2023-2025</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项目位于攀枝花大道东段（西起三线大道北段东至立新巷），全长1000米，总建筑面积约21000平方米，建设内容包括但不限于地下商业空间开发建设、公共配套及附属设施、地面两侧景观、绿化、灯饰、人行道及地下管网搬迁。</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45000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10000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启动项目建设。</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70"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一季度进度：0万元</w:t>
            </w:r>
          </w:p>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二季度进度：0万元</w:t>
            </w:r>
          </w:p>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三季度进度：3000万元</w:t>
            </w:r>
          </w:p>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四季度进度：7000万元</w:t>
            </w:r>
          </w:p>
          <w:p>
            <w:pPr>
              <w:pStyle w:val="42"/>
              <w:keepNext w:val="0"/>
              <w:keepLines w:val="0"/>
              <w:widowControl w:val="0"/>
              <w:shd w:val="clear" w:color="auto" w:fill="auto"/>
              <w:tabs>
                <w:tab w:val="left" w:pos="274"/>
              </w:tabs>
              <w:bidi w:val="0"/>
              <w:spacing w:before="0" w:after="0" w:line="170"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一季度进度：启动供地前期准备工作，对现状进行地勘，制定施工方案和业态规划方案；</w:t>
            </w:r>
          </w:p>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二季度进度：完成供地，启动项目建设手续办理；</w:t>
            </w:r>
          </w:p>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三季度进度：完成施工相关手续办理； </w:t>
            </w:r>
          </w:p>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四季度进度：启动项目一期建设。</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东区政府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分管领导：王静</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责任单位：东区商务局 责任人：龙迪 13547602521</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r>
        <w:tblPrEx>
          <w:tblCellMar>
            <w:top w:w="0" w:type="dxa"/>
            <w:left w:w="10" w:type="dxa"/>
            <w:bottom w:w="0" w:type="dxa"/>
            <w:right w:w="10" w:type="dxa"/>
          </w:tblCellMar>
        </w:tblPrEx>
        <w:trPr>
          <w:trHeight w:val="2525" w:hRule="exact"/>
          <w:jc w:val="center"/>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22</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74"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攀钢集团生活</w:t>
            </w:r>
          </w:p>
          <w:p>
            <w:pPr>
              <w:pStyle w:val="42"/>
              <w:keepNext w:val="0"/>
              <w:keepLines w:val="0"/>
              <w:widowControl w:val="0"/>
              <w:shd w:val="clear" w:color="auto" w:fill="auto"/>
              <w:bidi w:val="0"/>
              <w:spacing w:before="0" w:after="0" w:line="174"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公司预制菜生</w:t>
            </w:r>
          </w:p>
          <w:p>
            <w:pPr>
              <w:pStyle w:val="42"/>
              <w:keepNext w:val="0"/>
              <w:keepLines w:val="0"/>
              <w:widowControl w:val="0"/>
              <w:shd w:val="clear" w:color="auto" w:fill="auto"/>
              <w:bidi w:val="0"/>
              <w:spacing w:before="0" w:after="0" w:line="174"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产基地项目</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新建生产厂房和生产车间6000平米，增设卫生间、 展厅、会议室、职工休息室等。安装清洗、沥水、切配生产线两套；热食加工设备等；购置装卸搬运机械设备、连续输送机械设备、检测计量机械设备、分货拣货机械设备、流通加工机械设备等；安装供电系统、制冷系统、安装监控系统、排水系统，安装环氧树脂地坪面，墙面、顶面玻镁板饰面。修建高温库2个、低低温库6个。</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1400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1400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right="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建成投入运营。</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70"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pacing w:line="17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一季度：300万元</w:t>
            </w:r>
          </w:p>
          <w:p>
            <w:pPr>
              <w:pStyle w:val="42"/>
              <w:keepNext w:val="0"/>
              <w:keepLines w:val="0"/>
              <w:widowControl w:val="0"/>
              <w:spacing w:line="17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二季度：800万元</w:t>
            </w:r>
          </w:p>
          <w:p>
            <w:pPr>
              <w:pStyle w:val="42"/>
              <w:keepNext w:val="0"/>
              <w:keepLines w:val="0"/>
              <w:widowControl w:val="0"/>
              <w:spacing w:line="17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三季度：200万元</w:t>
            </w:r>
          </w:p>
          <w:p>
            <w:pPr>
              <w:pStyle w:val="42"/>
              <w:keepNext w:val="0"/>
              <w:keepLines w:val="0"/>
              <w:widowControl w:val="0"/>
              <w:spacing w:line="17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四季度：100万元</w:t>
            </w:r>
          </w:p>
          <w:p>
            <w:pPr>
              <w:pStyle w:val="42"/>
              <w:keepNext w:val="0"/>
              <w:keepLines w:val="0"/>
              <w:widowControl w:val="0"/>
              <w:spacing w:line="170"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7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一季度：启动面点加工中心建设；</w:t>
            </w:r>
          </w:p>
          <w:p>
            <w:pPr>
              <w:pStyle w:val="42"/>
              <w:keepNext w:val="0"/>
              <w:keepLines w:val="0"/>
              <w:widowControl w:val="0"/>
              <w:spacing w:line="17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二季度：面点加工中心建成投入运营，启动糕点（月饼）净化车间和切配加工中心建设；</w:t>
            </w:r>
          </w:p>
          <w:p>
            <w:pPr>
              <w:pStyle w:val="42"/>
              <w:keepNext w:val="0"/>
              <w:keepLines w:val="0"/>
              <w:widowControl w:val="0"/>
              <w:spacing w:line="17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三季度：糕点（月饼）净化车间建成投入运营；</w:t>
            </w:r>
          </w:p>
          <w:p>
            <w:pPr>
              <w:pStyle w:val="42"/>
              <w:keepNext w:val="0"/>
              <w:keepLines w:val="0"/>
              <w:widowControl w:val="0"/>
              <w:spacing w:line="17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四季度：切配加工中心建成并投入运营。</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东区政府</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分管领导：王静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责任单位：东区商务局 责任人：龙迪 13547602521</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bl>
    <w:p>
      <w:pPr>
        <w:spacing w:line="1" w:lineRule="exact"/>
        <w:rPr>
          <w:bCs/>
          <w:sz w:val="2"/>
          <w:szCs w:val="2"/>
        </w:rPr>
      </w:pPr>
      <w:r>
        <w:rPr>
          <w:bCs/>
        </w:rPr>
        <w:br w:type="page"/>
      </w:r>
    </w:p>
    <w:tbl>
      <w:tblPr>
        <w:tblStyle w:val="16"/>
        <w:tblW w:w="0" w:type="auto"/>
        <w:jc w:val="center"/>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2506"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23</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新能源汽车城 项目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2022-2025</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主要建设办公楼，充换电站，撬装式变电站，新能源商用汽车销售、维修、保养及新能源汽车组装等。</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10000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1500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开展办公配套设施建设，建设光伏发电、储电、充电试点，完善充换电站建设，开展新能源商用车推广运用。</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5"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5"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一季度进度：200万元</w:t>
            </w:r>
          </w:p>
          <w:p>
            <w:pPr>
              <w:pStyle w:val="42"/>
              <w:keepNext w:val="0"/>
              <w:keepLines w:val="0"/>
              <w:widowControl w:val="0"/>
              <w:shd w:val="clear" w:color="auto" w:fill="auto"/>
              <w:bidi w:val="0"/>
              <w:spacing w:before="0" w:after="0" w:line="165"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二季度进度：200万元</w:t>
            </w:r>
          </w:p>
          <w:p>
            <w:pPr>
              <w:pStyle w:val="42"/>
              <w:keepNext w:val="0"/>
              <w:keepLines w:val="0"/>
              <w:widowControl w:val="0"/>
              <w:shd w:val="clear" w:color="auto" w:fill="auto"/>
              <w:bidi w:val="0"/>
              <w:spacing w:before="0" w:after="0" w:line="165"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三季度进度：400万元</w:t>
            </w:r>
          </w:p>
          <w:p>
            <w:pPr>
              <w:pStyle w:val="42"/>
              <w:keepNext w:val="0"/>
              <w:keepLines w:val="0"/>
              <w:widowControl w:val="0"/>
              <w:shd w:val="clear" w:color="auto" w:fill="auto"/>
              <w:bidi w:val="0"/>
              <w:spacing w:before="0" w:after="0" w:line="165"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四季度进度：700万元</w:t>
            </w:r>
          </w:p>
          <w:p>
            <w:pPr>
              <w:pStyle w:val="42"/>
              <w:keepNext w:val="0"/>
              <w:keepLines w:val="0"/>
              <w:widowControl w:val="0"/>
              <w:shd w:val="clear" w:color="auto" w:fill="auto"/>
              <w:tabs>
                <w:tab w:val="left" w:pos="274"/>
              </w:tabs>
              <w:bidi w:val="0"/>
              <w:spacing w:before="0" w:after="0" w:line="165"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5"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一季度进度：开展办公配套设施建设；启动光伏发电建设；</w:t>
            </w:r>
          </w:p>
          <w:p>
            <w:pPr>
              <w:pStyle w:val="42"/>
              <w:keepNext w:val="0"/>
              <w:keepLines w:val="0"/>
              <w:widowControl w:val="0"/>
              <w:shd w:val="clear" w:color="auto" w:fill="auto"/>
              <w:bidi w:val="0"/>
              <w:spacing w:before="0" w:after="0" w:line="165"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二季度进度：启动储电设备采购、安装； </w:t>
            </w:r>
          </w:p>
          <w:p>
            <w:pPr>
              <w:pStyle w:val="42"/>
              <w:keepNext w:val="0"/>
              <w:keepLines w:val="0"/>
              <w:widowControl w:val="0"/>
              <w:shd w:val="clear" w:color="auto" w:fill="auto"/>
              <w:bidi w:val="0"/>
              <w:spacing w:before="0" w:after="0" w:line="165"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三季度进度：完善充换电站建设，启动新能源商用车推广运用；</w:t>
            </w:r>
          </w:p>
          <w:p>
            <w:pPr>
              <w:pStyle w:val="42"/>
              <w:keepNext w:val="0"/>
              <w:keepLines w:val="0"/>
              <w:widowControl w:val="0"/>
              <w:shd w:val="clear" w:color="auto" w:fill="auto"/>
              <w:bidi w:val="0"/>
              <w:spacing w:before="0" w:after="0" w:line="165"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四季度进度：开展新能源车推广运用。</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西区政府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65"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分管领导：吴伟</w:t>
            </w:r>
          </w:p>
          <w:p>
            <w:pPr>
              <w:pStyle w:val="42"/>
              <w:keepNext w:val="0"/>
              <w:keepLines w:val="0"/>
              <w:widowControl w:val="0"/>
              <w:spacing w:line="165"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责任单位：西区商务局</w:t>
            </w:r>
          </w:p>
          <w:p>
            <w:pPr>
              <w:pStyle w:val="42"/>
              <w:keepNext w:val="0"/>
              <w:keepLines w:val="0"/>
              <w:widowControl w:val="0"/>
              <w:spacing w:line="165"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责任人：张华苓</w:t>
            </w:r>
          </w:p>
          <w:p>
            <w:pPr>
              <w:pStyle w:val="42"/>
              <w:keepNext w:val="0"/>
              <w:keepLines w:val="0"/>
              <w:widowControl w:val="0"/>
              <w:spacing w:line="165"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13419329720</w:t>
            </w:r>
          </w:p>
        </w:tc>
        <w:tc>
          <w:tcPr>
            <w:tcW w:w="970" w:type="dxa"/>
            <w:tcBorders>
              <w:top w:val="single" w:color="auto" w:sz="4" w:space="0"/>
              <w:left w:val="single" w:color="auto" w:sz="4" w:space="0"/>
              <w:bottom w:val="nil"/>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iCs/>
                <w:color w:val="000000"/>
                <w:lang w:bidi="ar-SA"/>
              </w:rPr>
              <w:t>√</w:t>
            </w:r>
          </w:p>
        </w:tc>
      </w:tr>
      <w:tr>
        <w:tblPrEx>
          <w:tblCellMar>
            <w:top w:w="0" w:type="dxa"/>
            <w:left w:w="10" w:type="dxa"/>
            <w:bottom w:w="0" w:type="dxa"/>
            <w:right w:w="10" w:type="dxa"/>
          </w:tblCellMar>
        </w:tblPrEx>
        <w:trPr>
          <w:trHeight w:val="2126"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24</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8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蜀物攀枝花智</w:t>
            </w:r>
          </w:p>
          <w:p>
            <w:pPr>
              <w:pStyle w:val="42"/>
              <w:keepNext w:val="0"/>
              <w:keepLines w:val="0"/>
              <w:widowControl w:val="0"/>
              <w:shd w:val="clear" w:color="auto" w:fill="auto"/>
              <w:bidi w:val="0"/>
              <w:spacing w:before="0" w:after="0" w:line="18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慧现代产业园</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2023-2024</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0"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项目计划总投资2.2亿元，规划总用地面积 132875.30平方米，主要建设攀枝花市钢材加工交易市场和相关仓储物流设施</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22000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10800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完成项目主体建设。</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8"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一季度进度：0万元</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二季度进度：3000万元</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三季度进度：4600万元</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四季度进度：3200万元</w:t>
            </w:r>
          </w:p>
          <w:p>
            <w:pPr>
              <w:pStyle w:val="42"/>
              <w:keepNext w:val="0"/>
              <w:keepLines w:val="0"/>
              <w:widowControl w:val="0"/>
              <w:shd w:val="clear" w:color="auto" w:fill="auto"/>
              <w:tabs>
                <w:tab w:val="left" w:pos="274"/>
              </w:tabs>
              <w:bidi w:val="0"/>
              <w:spacing w:before="0" w:after="0" w:line="168"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一季度进度：开展部分仓库基础开挖；</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二季度进度：开展部分仓库基础浇注，启动部分构筑物建设；</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三季度进度：继续开展各构筑物主体施工；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四季度进度：开展配套设施建设。</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西区政府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分管领导：吴伟 </w:t>
            </w:r>
          </w:p>
          <w:p>
            <w:pPr>
              <w:pStyle w:val="42"/>
              <w:keepNext w:val="0"/>
              <w:keepLines w:val="0"/>
              <w:widowControl w:val="0"/>
              <w:shd w:val="clear" w:color="auto" w:fill="auto"/>
              <w:bidi w:val="0"/>
              <w:spacing w:before="0" w:after="0"/>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责任单位：西区商务局</w:t>
            </w:r>
          </w:p>
          <w:p>
            <w:pPr>
              <w:pStyle w:val="42"/>
              <w:keepNext w:val="0"/>
              <w:keepLines w:val="0"/>
              <w:widowControl w:val="0"/>
              <w:shd w:val="clear" w:color="auto" w:fill="auto"/>
              <w:bidi w:val="0"/>
              <w:spacing w:before="0" w:after="0"/>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责任人：张华苓 13419329720</w:t>
            </w:r>
          </w:p>
        </w:tc>
        <w:tc>
          <w:tcPr>
            <w:tcW w:w="970" w:type="dxa"/>
            <w:tcBorders>
              <w:top w:val="single" w:color="auto" w:sz="4" w:space="0"/>
              <w:left w:val="single" w:color="auto" w:sz="4" w:space="0"/>
              <w:bottom w:val="nil"/>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iCs/>
                <w:color w:val="000000"/>
                <w:lang w:bidi="ar-SA"/>
              </w:rPr>
              <w:t>√</w:t>
            </w:r>
          </w:p>
        </w:tc>
      </w:tr>
      <w:tr>
        <w:tblPrEx>
          <w:tblCellMar>
            <w:top w:w="0" w:type="dxa"/>
            <w:left w:w="10" w:type="dxa"/>
            <w:bottom w:w="0" w:type="dxa"/>
            <w:right w:w="10" w:type="dxa"/>
          </w:tblCellMar>
        </w:tblPrEx>
        <w:trPr>
          <w:trHeight w:val="3249" w:hRule="exact"/>
          <w:jc w:val="center"/>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25</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3"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汽车产业服务 聚集区项目</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天宇汽车展销体验馆、联合新能源汽车用户中心、汽车文化广场、二手车交易市场智慧化体系建设。</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3320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3320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三季度完成建设，开展项目验收。</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numPr>
                <w:ilvl w:val="0"/>
                <w:numId w:val="11"/>
              </w:numPr>
              <w:shd w:val="clear" w:color="auto" w:fill="auto"/>
              <w:tabs>
                <w:tab w:val="left" w:pos="274"/>
              </w:tabs>
              <w:bidi w:val="0"/>
              <w:spacing w:before="0" w:after="0"/>
              <w:ind w:right="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投资进度</w:t>
            </w:r>
          </w:p>
          <w:p>
            <w:pPr>
              <w:pStyle w:val="42"/>
              <w:keepNext w:val="0"/>
              <w:keepLines w:val="0"/>
              <w:widowControl w:val="0"/>
              <w:shd w:val="clear" w:color="auto" w:fill="auto"/>
              <w:tabs>
                <w:tab w:val="left" w:pos="274"/>
              </w:tabs>
              <w:bidi w:val="0"/>
              <w:spacing w:before="0" w:after="0"/>
              <w:ind w:right="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一季度：950万元 </w:t>
            </w:r>
          </w:p>
          <w:p>
            <w:pPr>
              <w:pStyle w:val="42"/>
              <w:keepNext w:val="0"/>
              <w:keepLines w:val="0"/>
              <w:widowControl w:val="0"/>
              <w:shd w:val="clear" w:color="auto" w:fill="auto"/>
              <w:tabs>
                <w:tab w:val="left" w:pos="274"/>
              </w:tabs>
              <w:bidi w:val="0"/>
              <w:spacing w:before="0" w:after="0"/>
              <w:ind w:right="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二季度：1650万元 </w:t>
            </w:r>
          </w:p>
          <w:p>
            <w:pPr>
              <w:pStyle w:val="42"/>
              <w:keepNext w:val="0"/>
              <w:keepLines w:val="0"/>
              <w:widowControl w:val="0"/>
              <w:shd w:val="clear" w:color="auto" w:fill="auto"/>
              <w:tabs>
                <w:tab w:val="left" w:pos="274"/>
              </w:tabs>
              <w:bidi w:val="0"/>
              <w:spacing w:before="0" w:after="0"/>
              <w:ind w:right="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三季度：720万元</w:t>
            </w:r>
          </w:p>
          <w:p>
            <w:pPr>
              <w:pStyle w:val="42"/>
              <w:keepNext w:val="0"/>
              <w:keepLines w:val="0"/>
              <w:widowControl w:val="0"/>
              <w:shd w:val="clear" w:color="auto" w:fill="auto"/>
              <w:tabs>
                <w:tab w:val="left" w:pos="274"/>
              </w:tabs>
              <w:bidi w:val="0"/>
              <w:spacing w:before="0" w:after="0"/>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完成二手车展厅及汽车生活广场的方案设计和外检办公室、外检休息区升级改造，完成华为HES体验店和汽车主题酒店工程量的85%，推进摩托车专营店和汽车主题街区建设，完成上汽大众新能源汽车用户中心展厅、车间、装饰美容中心和上汽大众卫星店体验中心硬件建设；</w:t>
            </w:r>
          </w:p>
          <w:p>
            <w:pPr>
              <w:pStyle w:val="42"/>
              <w:keepNext w:val="0"/>
              <w:keepLines w:val="0"/>
              <w:widowControl w:val="0"/>
              <w:shd w:val="clear" w:color="auto" w:fill="auto"/>
              <w:bidi w:val="0"/>
              <w:spacing w:before="0" w:after="0"/>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二季度：完成天宇汽车展销体验馆、联合新能源汽车用户中心、汽车文化广场、二手车交易市场智慧化体系建设、东创•仁和湾特色街区5个项目建设；</w:t>
            </w:r>
          </w:p>
          <w:p>
            <w:pPr>
              <w:pStyle w:val="42"/>
              <w:keepNext w:val="0"/>
              <w:keepLines w:val="0"/>
              <w:widowControl w:val="0"/>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三季度：开展汽车产业服务聚集区项目验收。</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仁和区政府</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分管领导：李海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责任单位：区商务局</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责任人：何永清 13980343006</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bl>
    <w:p>
      <w:pPr>
        <w:spacing w:line="1" w:lineRule="exact"/>
        <w:rPr>
          <w:bCs/>
          <w:sz w:val="2"/>
          <w:szCs w:val="2"/>
        </w:rPr>
      </w:pPr>
      <w:r>
        <w:rPr>
          <w:bCs/>
        </w:rPr>
        <w:br w:type="page"/>
      </w:r>
    </w:p>
    <w:tbl>
      <w:tblPr>
        <w:tblStyle w:val="16"/>
        <w:tblpPr w:leftFromText="180" w:rightFromText="180" w:vertAnchor="text" w:horzAnchor="page" w:tblpX="988" w:tblpY="978"/>
        <w:tblOverlap w:val="never"/>
        <w:tblW w:w="14483" w:type="dxa"/>
        <w:tblInd w:w="0" w:type="dxa"/>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1820" w:hRule="exact"/>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26</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仁和区启禾城 市中央仓项目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2023-2024</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74"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该项目占地约44亩，建筑面积约20000平方米的中央厨房工厂。成品餐、预制菜、生产线，冷链、热链配送系统，生鲜物流仓储、配送。</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8000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购买土地，启动前期招投标，开展前期场坪工作。</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74"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pacing w:line="174"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一季度进度：0万元</w:t>
            </w:r>
          </w:p>
          <w:p>
            <w:pPr>
              <w:pStyle w:val="42"/>
              <w:keepNext w:val="0"/>
              <w:keepLines w:val="0"/>
              <w:widowControl w:val="0"/>
              <w:spacing w:line="174"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二季度进度：0万元</w:t>
            </w:r>
          </w:p>
          <w:p>
            <w:pPr>
              <w:pStyle w:val="42"/>
              <w:keepNext w:val="0"/>
              <w:keepLines w:val="0"/>
              <w:widowControl w:val="0"/>
              <w:spacing w:line="174"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三季度进度：1400万元</w:t>
            </w:r>
          </w:p>
          <w:p>
            <w:pPr>
              <w:pStyle w:val="42"/>
              <w:keepNext w:val="0"/>
              <w:keepLines w:val="0"/>
              <w:widowControl w:val="0"/>
              <w:spacing w:line="174"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四季度进度：1600万元</w:t>
            </w:r>
          </w:p>
          <w:p>
            <w:pPr>
              <w:pStyle w:val="42"/>
              <w:keepNext w:val="0"/>
              <w:keepLines w:val="0"/>
              <w:widowControl w:val="0"/>
              <w:spacing w:line="174"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74"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一季度进度：项目拟选址；</w:t>
            </w:r>
          </w:p>
          <w:p>
            <w:pPr>
              <w:pStyle w:val="42"/>
              <w:keepNext w:val="0"/>
              <w:keepLines w:val="0"/>
              <w:widowControl w:val="0"/>
              <w:spacing w:line="174"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二季度进度：项目调规事宜；</w:t>
            </w:r>
          </w:p>
          <w:p>
            <w:pPr>
              <w:pStyle w:val="42"/>
              <w:keepNext w:val="0"/>
              <w:keepLines w:val="0"/>
              <w:widowControl w:val="0"/>
              <w:spacing w:line="174"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三季度进度：项目拿地；</w:t>
            </w:r>
          </w:p>
          <w:p>
            <w:pPr>
              <w:pStyle w:val="42"/>
              <w:keepNext w:val="0"/>
              <w:keepLines w:val="0"/>
              <w:widowControl w:val="0"/>
              <w:spacing w:line="174"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四季度进度：项目启动招投标及开工建设。</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仁和区政府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74"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分管领导：李兆兵 </w:t>
            </w:r>
          </w:p>
          <w:p>
            <w:pPr>
              <w:pStyle w:val="42"/>
              <w:keepNext w:val="0"/>
              <w:keepLines w:val="0"/>
              <w:widowControl w:val="0"/>
              <w:spacing w:line="174"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责任单位：区经合局</w:t>
            </w:r>
          </w:p>
          <w:p>
            <w:pPr>
              <w:pStyle w:val="42"/>
              <w:keepNext w:val="0"/>
              <w:keepLines w:val="0"/>
              <w:widowControl w:val="0"/>
              <w:spacing w:line="174"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责任人：李春玲</w:t>
            </w:r>
          </w:p>
          <w:p>
            <w:pPr>
              <w:pStyle w:val="42"/>
              <w:keepNext w:val="0"/>
              <w:keepLines w:val="0"/>
              <w:widowControl w:val="0"/>
              <w:spacing w:line="174"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15808113375</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p>
        </w:tc>
      </w:tr>
      <w:tr>
        <w:tblPrEx>
          <w:tblCellMar>
            <w:top w:w="0" w:type="dxa"/>
            <w:left w:w="10" w:type="dxa"/>
            <w:bottom w:w="0" w:type="dxa"/>
            <w:right w:w="10" w:type="dxa"/>
          </w:tblCellMar>
        </w:tblPrEx>
        <w:trPr>
          <w:trHeight w:val="2969" w:hRule="exact"/>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27</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东创仁和•悦 光岛项目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2023-2024</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商业部分建筑面积7.3万平方米，项目整体建筑融合了北欧风貌、生态景观、建筑美学、地域文化等特色元素，打造集休闲、旅游、购物、体验于一体的潮玩集聚地和文化旅游集散地、独具魅力的北欧风情街。</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4500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4500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启动入驻业态装修、边坡绿化打造，年底开业运营。</w:t>
            </w:r>
          </w:p>
        </w:tc>
        <w:tc>
          <w:tcPr>
            <w:tcW w:w="2693" w:type="dxa"/>
            <w:tcBorders>
              <w:top w:val="single" w:color="auto" w:sz="4" w:space="0"/>
              <w:left w:val="single" w:color="auto" w:sz="4" w:space="0"/>
              <w:bottom w:val="nil"/>
              <w:right w:val="nil"/>
            </w:tcBorders>
            <w:shd w:val="clear" w:color="auto" w:fill="FFFFFF"/>
            <w:noWrap w:val="0"/>
            <w:vAlign w:val="top"/>
          </w:tcPr>
          <w:p>
            <w:pPr>
              <w:pStyle w:val="42"/>
              <w:keepNext w:val="0"/>
              <w:keepLines w:val="0"/>
              <w:widowControl w:val="0"/>
              <w:spacing w:line="174" w:lineRule="exact"/>
              <w:ind w:left="0" w:firstLine="0"/>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pacing w:line="174"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一季度：1000万元</w:t>
            </w:r>
          </w:p>
          <w:p>
            <w:pPr>
              <w:pStyle w:val="42"/>
              <w:keepNext w:val="0"/>
              <w:keepLines w:val="0"/>
              <w:widowControl w:val="0"/>
              <w:spacing w:line="174"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二季度：1000万元</w:t>
            </w:r>
          </w:p>
          <w:p>
            <w:pPr>
              <w:pStyle w:val="42"/>
              <w:keepNext w:val="0"/>
              <w:keepLines w:val="0"/>
              <w:widowControl w:val="0"/>
              <w:spacing w:line="174"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三季度：1500万元</w:t>
            </w:r>
          </w:p>
          <w:p>
            <w:pPr>
              <w:pStyle w:val="42"/>
              <w:keepNext w:val="0"/>
              <w:keepLines w:val="0"/>
              <w:widowControl w:val="0"/>
              <w:spacing w:line="174"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四季度：1000万元</w:t>
            </w:r>
          </w:p>
          <w:p>
            <w:pPr>
              <w:pStyle w:val="42"/>
              <w:keepNext w:val="0"/>
              <w:keepLines w:val="0"/>
              <w:widowControl w:val="0"/>
              <w:spacing w:line="174" w:lineRule="exact"/>
              <w:ind w:left="0" w:firstLine="0"/>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74"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一季度：启动14家入驻业态装修及边坡绿化设计，正在进行移置树木放线定点、完善优化细节；</w:t>
            </w:r>
          </w:p>
          <w:p>
            <w:pPr>
              <w:pStyle w:val="42"/>
              <w:keepNext w:val="0"/>
              <w:keepLines w:val="0"/>
              <w:widowControl w:val="0"/>
              <w:spacing w:line="174"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二季度：完成边坡绿化设计，完成基础结构整理和部分植草植被工程，加快业态装修进程；</w:t>
            </w:r>
          </w:p>
          <w:p>
            <w:pPr>
              <w:pStyle w:val="42"/>
              <w:keepNext w:val="0"/>
              <w:keepLines w:val="0"/>
              <w:widowControl w:val="0"/>
              <w:spacing w:line="174"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三季度：完成边坡风景优化打造；洽谈招引品牌商家，部分业态（华为全系、中餐、火锅、酒吧、茶坊、咖啡、绿儿米线）试营业，做好开业前期准备；</w:t>
            </w:r>
          </w:p>
          <w:p>
            <w:pPr>
              <w:pStyle w:val="42"/>
              <w:keepNext w:val="0"/>
              <w:keepLines w:val="0"/>
              <w:widowControl w:val="0"/>
              <w:spacing w:line="174"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四季度：加大主题营销力度，年底开业；启动礼宴厅、会议厅、儿童游乐中心规划及方案设计。</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仁和区政府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74"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分管领导：李海 </w:t>
            </w:r>
          </w:p>
          <w:p>
            <w:pPr>
              <w:pStyle w:val="42"/>
              <w:keepNext w:val="0"/>
              <w:keepLines w:val="0"/>
              <w:widowControl w:val="0"/>
              <w:spacing w:line="174"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责任单位：区商务局</w:t>
            </w:r>
          </w:p>
          <w:p>
            <w:pPr>
              <w:pStyle w:val="42"/>
              <w:keepNext w:val="0"/>
              <w:keepLines w:val="0"/>
              <w:widowControl w:val="0"/>
              <w:spacing w:line="174"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责任人：张兵 13982338666</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p>
        </w:tc>
      </w:tr>
      <w:tr>
        <w:tblPrEx>
          <w:tblCellMar>
            <w:top w:w="0" w:type="dxa"/>
            <w:left w:w="10" w:type="dxa"/>
            <w:bottom w:w="0" w:type="dxa"/>
            <w:right w:w="10" w:type="dxa"/>
          </w:tblCellMar>
        </w:tblPrEx>
        <w:trPr>
          <w:trHeight w:val="2275" w:hRule="exact"/>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28</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仁和区时尚消 费圈区域打造 项目</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2023-2025</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围绕银泰城、同乐世界、华芝生活广场等区域打造时尚烟火消费地，改造范围约360000平方米，包括改造人行道、市政管网、景观绿化、夜景亮化、完 善四十九片区小区内及与小区直接相关的水、电、 气、路等基础设施，涉及楼栋7栋，住户226户，建筑面积4.1万平方米。</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3000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1500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完成市政基础设施、绿化及夜景亮化等改造。</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pacing w:line="180" w:lineRule="exact"/>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一季度：300万元 </w:t>
            </w:r>
          </w:p>
          <w:p>
            <w:pPr>
              <w:pStyle w:val="42"/>
              <w:keepNext w:val="0"/>
              <w:keepLines w:val="0"/>
              <w:widowControl w:val="0"/>
              <w:spacing w:line="180" w:lineRule="exact"/>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二季度：300万元 </w:t>
            </w:r>
          </w:p>
          <w:p>
            <w:pPr>
              <w:pStyle w:val="42"/>
              <w:keepNext w:val="0"/>
              <w:keepLines w:val="0"/>
              <w:widowControl w:val="0"/>
              <w:spacing w:line="180" w:lineRule="exact"/>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三季度：500万元 </w:t>
            </w:r>
          </w:p>
          <w:p>
            <w:pPr>
              <w:pStyle w:val="42"/>
              <w:keepNext w:val="0"/>
              <w:keepLines w:val="0"/>
              <w:widowControl w:val="0"/>
              <w:spacing w:line="180" w:lineRule="exact"/>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四季度：400万元</w:t>
            </w:r>
          </w:p>
          <w:p>
            <w:pPr>
              <w:pStyle w:val="42"/>
              <w:keepNext w:val="0"/>
              <w:keepLines w:val="0"/>
              <w:widowControl w:val="0"/>
              <w:spacing w:line="180"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一季度：开工建设；</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二季度：完成总工程量的20%；</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三季度：完成总工程量的30%；</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四季度：完成总工程量的50%。</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仁和区政府</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分管领导：陈清春</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责任单位：区住建局</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责任人：邹泽亚</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13398461392</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p>
        </w:tc>
      </w:tr>
    </w:tbl>
    <w:p>
      <w:pPr>
        <w:spacing w:line="1" w:lineRule="exact"/>
        <w:rPr>
          <w:bCs/>
          <w:sz w:val="2"/>
          <w:szCs w:val="2"/>
        </w:rPr>
      </w:pPr>
      <w:r>
        <w:rPr>
          <w:bCs/>
        </w:rPr>
        <w:br w:type="page"/>
      </w:r>
    </w:p>
    <w:tbl>
      <w:tblPr>
        <w:tblStyle w:val="16"/>
        <w:tblW w:w="0" w:type="auto"/>
        <w:jc w:val="center"/>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4406"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29</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盐边县农产品 供应链体系建 设项目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2022-2023</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该项目包括红格田野果蔬深加工低温配送中心建设 和惠民鲜活农产品集散地冷链设施设备建设。</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1900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完成调试并投入使用。</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78"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7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一季度进度：300万元</w:t>
            </w:r>
          </w:p>
          <w:p>
            <w:pPr>
              <w:pStyle w:val="42"/>
              <w:keepNext w:val="0"/>
              <w:keepLines w:val="0"/>
              <w:widowControl w:val="0"/>
              <w:shd w:val="clear" w:color="auto" w:fill="auto"/>
              <w:bidi w:val="0"/>
              <w:spacing w:before="0" w:after="0" w:line="17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二季度进度：500万元</w:t>
            </w:r>
          </w:p>
          <w:p>
            <w:pPr>
              <w:pStyle w:val="42"/>
              <w:keepNext w:val="0"/>
              <w:keepLines w:val="0"/>
              <w:widowControl w:val="0"/>
              <w:shd w:val="clear" w:color="auto" w:fill="auto"/>
              <w:bidi w:val="0"/>
              <w:spacing w:before="0" w:after="0" w:line="17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三季度进度：110 0万元</w:t>
            </w:r>
          </w:p>
          <w:p>
            <w:pPr>
              <w:pStyle w:val="42"/>
              <w:keepNext w:val="0"/>
              <w:keepLines w:val="0"/>
              <w:widowControl w:val="0"/>
              <w:shd w:val="clear" w:color="auto" w:fill="auto"/>
              <w:bidi w:val="0"/>
              <w:spacing w:before="0" w:after="0" w:line="17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四季度进度：0万元</w:t>
            </w:r>
          </w:p>
          <w:p>
            <w:pPr>
              <w:pStyle w:val="42"/>
              <w:keepNext w:val="0"/>
              <w:keepLines w:val="0"/>
              <w:widowControl w:val="0"/>
              <w:shd w:val="clear" w:color="auto" w:fill="auto"/>
              <w:tabs>
                <w:tab w:val="left" w:pos="283"/>
              </w:tabs>
              <w:bidi w:val="0"/>
              <w:spacing w:before="0" w:after="0" w:line="178"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红格田野果蔬深加工低温配送中心建设形象进度</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一季度进度：完成速冻间、打包间3个共800立方、冷冻库1个2100立方建设；</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二季度进度：完成配套包装生产线设备、真空打包机等其他附属设备配备； 三季度进度：完成调试并投入使用； </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四季度进度：完成项目建设。</w:t>
            </w:r>
          </w:p>
          <w:p>
            <w:pPr>
              <w:pStyle w:val="42"/>
              <w:keepNext w:val="0"/>
              <w:keepLines w:val="0"/>
              <w:widowControl w:val="0"/>
              <w:shd w:val="clear" w:color="auto" w:fill="auto"/>
              <w:tabs>
                <w:tab w:val="left" w:pos="288"/>
              </w:tabs>
              <w:bidi w:val="0"/>
              <w:spacing w:before="0" w:after="0" w:line="169"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三、</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惠民鲜活农产品集散地冷链设施设备建 设形象进度</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一季度进度：完成冷冻库800立方米，冷冻配套钢架、冷冻盘一批建设；</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二季度进度：完成冷链包装设备1套，冷链包装车间300立方米建设；</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三季度进度：采购冷冻榨汁设备和冷藏运输车1辆；</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四季度进度：完成项目建设。</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盐边县政府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分管领导：宋沛东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责任单位：盐边县经合商务局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责任人：罗洪伟 15196513688</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r>
        <w:tblPrEx>
          <w:tblCellMar>
            <w:top w:w="0" w:type="dxa"/>
            <w:left w:w="10" w:type="dxa"/>
            <w:bottom w:w="0" w:type="dxa"/>
            <w:right w:w="10" w:type="dxa"/>
          </w:tblCellMar>
        </w:tblPrEx>
        <w:trPr>
          <w:trHeight w:val="2717" w:hRule="exact"/>
          <w:jc w:val="center"/>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30</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3"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天星湖邻里生 活项目（2#、 5#）</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2022-2024</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70" w:lineRule="exact"/>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天星湖2#楼建筑面积为1223平方米，为餐饮美食中 心；5#楼建筑面积为1096平方米，为精品书咖和休闲中心。</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2000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1000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75"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2#楼正式营业；5#楼完成装修工作和设备安装工作。</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74"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74"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一季度进度：100万元</w:t>
            </w:r>
          </w:p>
          <w:p>
            <w:pPr>
              <w:pStyle w:val="42"/>
              <w:keepNext w:val="0"/>
              <w:keepLines w:val="0"/>
              <w:widowControl w:val="0"/>
              <w:shd w:val="clear" w:color="auto" w:fill="auto"/>
              <w:bidi w:val="0"/>
              <w:spacing w:before="0" w:after="0" w:line="174"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二季度进度：400万元</w:t>
            </w:r>
          </w:p>
          <w:p>
            <w:pPr>
              <w:pStyle w:val="42"/>
              <w:keepNext w:val="0"/>
              <w:keepLines w:val="0"/>
              <w:widowControl w:val="0"/>
              <w:shd w:val="clear" w:color="auto" w:fill="auto"/>
              <w:bidi w:val="0"/>
              <w:spacing w:before="0" w:after="0" w:line="174"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三季度进度：400万元</w:t>
            </w:r>
          </w:p>
          <w:p>
            <w:pPr>
              <w:pStyle w:val="42"/>
              <w:keepNext w:val="0"/>
              <w:keepLines w:val="0"/>
              <w:widowControl w:val="0"/>
              <w:shd w:val="clear" w:color="auto" w:fill="auto"/>
              <w:bidi w:val="0"/>
              <w:spacing w:before="0" w:after="0" w:line="174"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四季度进度：100万元</w:t>
            </w:r>
          </w:p>
          <w:p>
            <w:pPr>
              <w:pStyle w:val="42"/>
              <w:keepNext w:val="0"/>
              <w:keepLines w:val="0"/>
              <w:widowControl w:val="0"/>
              <w:shd w:val="clear" w:color="auto" w:fill="auto"/>
              <w:tabs>
                <w:tab w:val="left" w:pos="274"/>
              </w:tabs>
              <w:bidi w:val="0"/>
              <w:spacing w:before="0" w:after="0" w:line="174"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74"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一季度进度：2#楼进行屋顶装修，5#楼完成装修方案设计并做装修准备工作；</w:t>
            </w:r>
          </w:p>
          <w:p>
            <w:pPr>
              <w:pStyle w:val="42"/>
              <w:keepNext w:val="0"/>
              <w:keepLines w:val="0"/>
              <w:widowControl w:val="0"/>
              <w:shd w:val="clear" w:color="auto" w:fill="auto"/>
              <w:bidi w:val="0"/>
              <w:spacing w:before="0" w:after="0" w:line="174"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二季度进度：2#楼完成室内装修，5#楼开始进场装修；</w:t>
            </w:r>
          </w:p>
          <w:p>
            <w:pPr>
              <w:pStyle w:val="42"/>
              <w:keepNext w:val="0"/>
              <w:keepLines w:val="0"/>
              <w:widowControl w:val="0"/>
              <w:shd w:val="clear" w:color="auto" w:fill="auto"/>
              <w:bidi w:val="0"/>
              <w:spacing w:before="0" w:after="0" w:line="174"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三季度进度：2#楼完成所有装修，开始试营业，5#楼开展室内、屋顶装修工作； </w:t>
            </w:r>
          </w:p>
          <w:p>
            <w:pPr>
              <w:pStyle w:val="42"/>
              <w:keepNext w:val="0"/>
              <w:keepLines w:val="0"/>
              <w:widowControl w:val="0"/>
              <w:shd w:val="clear" w:color="auto" w:fill="auto"/>
              <w:bidi w:val="0"/>
              <w:spacing w:before="0" w:after="0" w:line="174"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四季度进度：2#正式营业，5#楼完成所有装修工作和设备安装工作.</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钒钛高新区 管委会</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分管领导：刘明芳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责任单位：钒钛经济合作局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责任人：许文静 15182736258</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bl>
    <w:p>
      <w:pPr>
        <w:spacing w:line="1" w:lineRule="exact"/>
        <w:rPr>
          <w:bCs/>
          <w:sz w:val="2"/>
          <w:szCs w:val="2"/>
        </w:rPr>
      </w:pPr>
      <w:r>
        <w:rPr>
          <w:bCs/>
        </w:rPr>
        <w:br w:type="page"/>
      </w:r>
    </w:p>
    <w:tbl>
      <w:tblPr>
        <w:tblStyle w:val="16"/>
        <w:tblpPr w:leftFromText="180" w:rightFromText="180" w:vertAnchor="text" w:horzAnchor="page" w:tblpX="1168" w:tblpY="230"/>
        <w:tblOverlap w:val="never"/>
        <w:tblW w:w="0" w:type="auto"/>
        <w:tblInd w:w="0" w:type="dxa"/>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2146" w:hRule="exact"/>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31</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蓝花楹邻里服 务中心</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2021-2023</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项目用地面积约8.5亩，总建筑面积16154血，拟建成以汽车主题为基础，集儿童教育培训、互动游乐 体验，邻里休闲生活服务于一体的特色目的消费中心。</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15587</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项目完成建设，开展对外招商工作，力争12月底试运营。</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8" w:lineRule="exact"/>
              <w:ind w:left="0" w:right="0" w:firstLine="0"/>
              <w:jc w:val="both"/>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一季度进度：1000万元</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二季度进度：500万元</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三季度进度：300万元</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四季度进度：200万元</w:t>
            </w:r>
          </w:p>
          <w:p>
            <w:pPr>
              <w:pStyle w:val="42"/>
              <w:keepNext w:val="0"/>
              <w:keepLines w:val="0"/>
              <w:widowControl w:val="0"/>
              <w:shd w:val="clear" w:color="auto" w:fill="auto"/>
              <w:tabs>
                <w:tab w:val="left" w:pos="274"/>
              </w:tabs>
              <w:bidi w:val="0"/>
              <w:spacing w:before="0" w:after="0" w:line="168"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一季度进度：项目主体完工；</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二季度进度：项目装修，并进行招商；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三季度进度：项目装修，并进行招商；</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四季度进度：招商完成后试运营。</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钒钛高新区 管委会</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分管领导：刘明芳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责任单位：钒钛经济合作局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责任人：李婷玉 15892571336</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bCs/>
                <w:sz w:val="10"/>
                <w:szCs w:val="10"/>
              </w:rPr>
            </w:pPr>
          </w:p>
        </w:tc>
      </w:tr>
      <w:tr>
        <w:tblPrEx>
          <w:tblCellMar>
            <w:top w:w="0" w:type="dxa"/>
            <w:left w:w="10" w:type="dxa"/>
            <w:bottom w:w="0" w:type="dxa"/>
            <w:right w:w="10" w:type="dxa"/>
          </w:tblCellMar>
        </w:tblPrEx>
        <w:trPr>
          <w:trHeight w:val="4872" w:hRule="exact"/>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32</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钒钛高新区酒 店建设项目</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2021-2023</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8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项目包括：</w:t>
            </w:r>
          </w:p>
          <w:p>
            <w:pPr>
              <w:pStyle w:val="42"/>
              <w:keepNext w:val="0"/>
              <w:keepLines w:val="0"/>
              <w:widowControl w:val="0"/>
              <w:numPr>
                <w:ilvl w:val="0"/>
                <w:numId w:val="12"/>
              </w:numPr>
              <w:shd w:val="clear" w:color="auto" w:fill="auto"/>
              <w:tabs>
                <w:tab w:val="left" w:pos="125"/>
              </w:tabs>
              <w:bidi w:val="0"/>
              <w:spacing w:before="0" w:after="0" w:line="18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水润花城精品商务酒店建设。</w:t>
            </w:r>
          </w:p>
          <w:p>
            <w:pPr>
              <w:pStyle w:val="42"/>
              <w:keepNext w:val="0"/>
              <w:keepLines w:val="0"/>
              <w:widowControl w:val="0"/>
              <w:numPr>
                <w:ilvl w:val="0"/>
                <w:numId w:val="12"/>
              </w:numPr>
              <w:shd w:val="clear" w:color="auto" w:fill="auto"/>
              <w:tabs>
                <w:tab w:val="left" w:pos="144"/>
              </w:tabs>
              <w:bidi w:val="0"/>
              <w:spacing w:before="0" w:after="0" w:line="18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阳光花城希岸酒店建设。</w:t>
            </w:r>
          </w:p>
          <w:p>
            <w:pPr>
              <w:pStyle w:val="42"/>
              <w:keepNext w:val="0"/>
              <w:keepLines w:val="0"/>
              <w:widowControl w:val="0"/>
              <w:numPr>
                <w:ilvl w:val="0"/>
                <w:numId w:val="12"/>
              </w:numPr>
              <w:shd w:val="clear" w:color="auto" w:fill="auto"/>
              <w:tabs>
                <w:tab w:val="left" w:pos="130"/>
              </w:tabs>
              <w:bidi w:val="0"/>
              <w:spacing w:before="0" w:after="0" w:line="18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花城里商务酒店建设。</w:t>
            </w:r>
          </w:p>
          <w:p>
            <w:pPr>
              <w:pStyle w:val="42"/>
              <w:keepNext w:val="0"/>
              <w:keepLines w:val="0"/>
              <w:widowControl w:val="0"/>
              <w:numPr>
                <w:ilvl w:val="0"/>
                <w:numId w:val="12"/>
              </w:numPr>
              <w:shd w:val="clear" w:color="auto" w:fill="auto"/>
              <w:tabs>
                <w:tab w:val="left" w:pos="144"/>
              </w:tabs>
              <w:bidi w:val="0"/>
              <w:spacing w:before="0" w:after="0" w:line="18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阳光花城城市便捷酒店建设。</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14200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3200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四个项目建设完成并投入试运行。</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8" w:lineRule="exact"/>
              <w:ind w:left="0" w:right="0" w:firstLine="0"/>
              <w:jc w:val="both"/>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一季度进度：600万元</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二季度进度：900万元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三季度进度：1200万元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四季度进度：500万元</w:t>
            </w:r>
          </w:p>
          <w:p>
            <w:pPr>
              <w:pStyle w:val="42"/>
              <w:keepNext w:val="0"/>
              <w:keepLines w:val="0"/>
              <w:widowControl w:val="0"/>
              <w:shd w:val="clear" w:color="auto" w:fill="auto"/>
              <w:tabs>
                <w:tab w:val="left" w:pos="274"/>
              </w:tabs>
              <w:bidi w:val="0"/>
              <w:spacing w:before="0" w:after="0" w:line="168"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水润花城精品商务酒店形象进度</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一季度进度：项目室内装修；</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二季度进度：项目室内装修，客房布置等；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三季度进度：开展运营筹备工作；</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四季度进度：项目试运营。</w:t>
            </w:r>
          </w:p>
          <w:p>
            <w:pPr>
              <w:pStyle w:val="42"/>
              <w:keepNext w:val="0"/>
              <w:keepLines w:val="0"/>
              <w:widowControl w:val="0"/>
              <w:shd w:val="clear" w:color="auto" w:fill="auto"/>
              <w:tabs>
                <w:tab w:val="left" w:pos="288"/>
              </w:tabs>
              <w:bidi w:val="0"/>
              <w:spacing w:before="0" w:after="0" w:line="168"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三、</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阳光花城希岸酒店、花城里商务酒店形象进度</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一季度进度：进行建筑验收交付等工作；</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二季度进度：开展装修设计等工作；</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三季度进度：开展装修工作，力争完成60%装修总工程量；</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四季度进度：完成装修及清理工作，开展试营业。</w:t>
            </w:r>
          </w:p>
          <w:p>
            <w:pPr>
              <w:pStyle w:val="42"/>
              <w:keepNext w:val="0"/>
              <w:keepLines w:val="0"/>
              <w:widowControl w:val="0"/>
              <w:shd w:val="clear" w:color="auto" w:fill="auto"/>
              <w:tabs>
                <w:tab w:val="left" w:pos="274"/>
              </w:tabs>
              <w:bidi w:val="0"/>
              <w:spacing w:before="0" w:after="0" w:line="168"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四、</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阳光花城城市便捷酒店</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一季度进度：开展装修设计等工作，并先期进行部分装修工作；</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二季度进度：开展装修工作，力争完成90%装修总工程量；</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三季度进度：完成装修及清理工作，开展试营业。</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钒钛高新区 管委会</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分管领导：刘明芳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责任单位：钒钛经济合作局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责任人：许文静 15182736258</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rPr>
                <w:bCs/>
                <w:sz w:val="10"/>
                <w:szCs w:val="10"/>
              </w:rPr>
            </w:pPr>
          </w:p>
        </w:tc>
      </w:tr>
    </w:tbl>
    <w:p>
      <w:pPr>
        <w:spacing w:line="1" w:lineRule="exact"/>
        <w:rPr>
          <w:bCs/>
          <w:sz w:val="2"/>
          <w:szCs w:val="2"/>
        </w:rPr>
      </w:pPr>
      <w:r>
        <w:rPr>
          <w:bCs/>
        </w:rPr>
        <w:br w:type="page"/>
      </w:r>
    </w:p>
    <w:tbl>
      <w:tblPr>
        <w:tblStyle w:val="16"/>
        <w:tblpPr w:leftFromText="180" w:rightFromText="180" w:vertAnchor="text" w:horzAnchor="page" w:tblpX="1153" w:tblpY="371"/>
        <w:tblOverlap w:val="never"/>
        <w:tblW w:w="0" w:type="auto"/>
        <w:tblInd w:w="0" w:type="dxa"/>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2844" w:hRule="exact"/>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33</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0"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鑫洋•时代之 心（城市生活 美学中心）</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2021-2023</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项目主要内容有商场、酒店，建筑总面积60960. 32平方米，打造与家居、商业（爱琴海）并驾齐驱，有别于传统家居商场与生活购物中心的第三商业空间，业态涵盖生活家居、精品零售、数码潮品、休闲娱乐、餐饮美食，营造全维度的生活美学中心。</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50000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四季度项目建成完工。</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70" w:lineRule="exact"/>
              <w:ind w:left="0" w:right="0" w:firstLine="0"/>
              <w:jc w:val="both"/>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70" w:lineRule="exact"/>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一季度进度：4000万元</w:t>
            </w:r>
          </w:p>
          <w:p>
            <w:pPr>
              <w:pStyle w:val="42"/>
              <w:keepNext w:val="0"/>
              <w:keepLines w:val="0"/>
              <w:widowControl w:val="0"/>
              <w:shd w:val="clear" w:color="auto" w:fill="auto"/>
              <w:bidi w:val="0"/>
              <w:spacing w:before="0" w:after="0" w:line="170" w:lineRule="exact"/>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二季度进度：6000万元</w:t>
            </w:r>
          </w:p>
          <w:p>
            <w:pPr>
              <w:pStyle w:val="42"/>
              <w:keepNext w:val="0"/>
              <w:keepLines w:val="0"/>
              <w:widowControl w:val="0"/>
              <w:shd w:val="clear" w:color="auto" w:fill="auto"/>
              <w:bidi w:val="0"/>
              <w:spacing w:before="0" w:after="0" w:line="170" w:lineRule="exact"/>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三季度进度：10000万元</w:t>
            </w:r>
          </w:p>
          <w:p>
            <w:pPr>
              <w:pStyle w:val="42"/>
              <w:keepNext w:val="0"/>
              <w:keepLines w:val="0"/>
              <w:widowControl w:val="0"/>
              <w:shd w:val="clear" w:color="auto" w:fill="auto"/>
              <w:bidi w:val="0"/>
              <w:spacing w:before="0" w:after="0" w:line="170" w:lineRule="exact"/>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四季度进度：0万元</w:t>
            </w:r>
          </w:p>
          <w:p>
            <w:pPr>
              <w:pStyle w:val="42"/>
              <w:keepNext w:val="0"/>
              <w:keepLines w:val="0"/>
              <w:widowControl w:val="0"/>
              <w:shd w:val="clear" w:color="auto" w:fill="auto"/>
              <w:tabs>
                <w:tab w:val="left" w:pos="274"/>
              </w:tabs>
              <w:bidi w:val="0"/>
              <w:spacing w:before="0" w:after="0" w:line="170" w:lineRule="exact"/>
              <w:ind w:left="0" w:right="0" w:firstLine="0"/>
              <w:jc w:val="both"/>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一季度进度：3#楼玻璃幕墙安装完成；1楼酒店外玻璃幕墙安装完成50%；三线大道一侧市政绿化及铺装完成；</w:t>
            </w:r>
          </w:p>
          <w:p>
            <w:pPr>
              <w:pStyle w:val="42"/>
              <w:keepNext w:val="0"/>
              <w:keepLines w:val="0"/>
              <w:widowControl w:val="0"/>
              <w:spacing w:line="17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二季度进度：3#楼公共部分装修完成，消防，通风，人防安装完成；1#楼酒店装修完成50%；</w:t>
            </w:r>
          </w:p>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三季度进度：3#楼装修和设备安装完成；1#楼酒店装修完成，天燃气，高低压等设备安装完成；亮化和绿化工程完成。</w:t>
            </w:r>
          </w:p>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四季度进度：项目完工。</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钒钛高新区 管委会</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分管领导：刘明芳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责任单位：钒钛经济合作局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责任人：李婷玉 15892571336</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r>
        <w:tblPrEx>
          <w:tblCellMar>
            <w:top w:w="0" w:type="dxa"/>
            <w:left w:w="10" w:type="dxa"/>
            <w:bottom w:w="0" w:type="dxa"/>
            <w:right w:w="10" w:type="dxa"/>
          </w:tblCellMar>
        </w:tblPrEx>
        <w:trPr>
          <w:trHeight w:val="600" w:hRule="exact"/>
        </w:trPr>
        <w:tc>
          <w:tcPr>
            <w:tcW w:w="5238" w:type="dxa"/>
            <w:gridSpan w:val="4"/>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黑体" w:cs="Times New Roman"/>
                <w:bCs/>
                <w:color w:val="000000"/>
                <w:sz w:val="16"/>
                <w:szCs w:val="16"/>
                <w:lang w:bidi="ar-SA"/>
              </w:rPr>
            </w:pPr>
            <w:r>
              <w:rPr>
                <w:rFonts w:hint="default" w:ascii="Times New Roman" w:eastAsia="黑体" w:cs="Times New Roman"/>
                <w:bCs/>
                <w:color w:val="000000"/>
                <w:sz w:val="16"/>
                <w:szCs w:val="16"/>
                <w:lang w:bidi="ar-SA"/>
              </w:rPr>
              <w:t>三、现代物流类重大项目（11个）</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黑体" w:cs="Times New Roman"/>
                <w:bCs/>
                <w:color w:val="000000"/>
                <w:sz w:val="16"/>
                <w:szCs w:val="16"/>
                <w:lang w:bidi="ar-SA"/>
              </w:rPr>
            </w:pPr>
            <w:r>
              <w:rPr>
                <w:rFonts w:hint="default" w:ascii="Times New Roman" w:eastAsia="黑体" w:cs="Times New Roman"/>
                <w:bCs/>
                <w:color w:val="000000"/>
                <w:sz w:val="16"/>
                <w:szCs w:val="16"/>
                <w:lang w:bidi="ar-SA"/>
              </w:rPr>
              <w:t>553100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黑体" w:cs="Times New Roman"/>
                <w:bCs/>
                <w:color w:val="000000"/>
                <w:sz w:val="16"/>
                <w:szCs w:val="16"/>
                <w:lang w:bidi="ar-SA"/>
              </w:rPr>
            </w:pPr>
            <w:r>
              <w:rPr>
                <w:rFonts w:hint="default" w:ascii="Times New Roman" w:eastAsia="黑体" w:cs="Times New Roman"/>
                <w:bCs/>
                <w:color w:val="000000"/>
                <w:sz w:val="16"/>
                <w:szCs w:val="16"/>
                <w:lang w:bidi="ar-SA"/>
              </w:rPr>
              <w:t>61400</w:t>
            </w:r>
          </w:p>
        </w:tc>
        <w:tc>
          <w:tcPr>
            <w:tcW w:w="1512" w:type="dxa"/>
            <w:tcBorders>
              <w:top w:val="single" w:color="auto" w:sz="4" w:space="0"/>
              <w:left w:val="single" w:color="auto" w:sz="4" w:space="0"/>
              <w:bottom w:val="nil"/>
              <w:right w:val="nil"/>
            </w:tcBorders>
            <w:shd w:val="clear" w:color="auto" w:fill="FFFFFF"/>
            <w:noWrap w:val="0"/>
            <w:vAlign w:val="top"/>
          </w:tcPr>
          <w:p>
            <w:pPr>
              <w:widowControl w:val="0"/>
              <w:rPr>
                <w:bCs/>
                <w:sz w:val="10"/>
                <w:szCs w:val="10"/>
              </w:rPr>
            </w:pPr>
          </w:p>
        </w:tc>
        <w:tc>
          <w:tcPr>
            <w:tcW w:w="2693" w:type="dxa"/>
            <w:tcBorders>
              <w:top w:val="single" w:color="auto" w:sz="4" w:space="0"/>
              <w:left w:val="single" w:color="auto" w:sz="4" w:space="0"/>
              <w:bottom w:val="nil"/>
              <w:right w:val="nil"/>
            </w:tcBorders>
            <w:shd w:val="clear" w:color="auto" w:fill="FFFFFF"/>
            <w:noWrap w:val="0"/>
            <w:vAlign w:val="top"/>
          </w:tcPr>
          <w:p>
            <w:pPr>
              <w:widowControl w:val="0"/>
              <w:rPr>
                <w:bCs/>
                <w:sz w:val="10"/>
                <w:szCs w:val="10"/>
              </w:rPr>
            </w:pPr>
          </w:p>
        </w:tc>
        <w:tc>
          <w:tcPr>
            <w:tcW w:w="782" w:type="dxa"/>
            <w:tcBorders>
              <w:top w:val="single" w:color="auto" w:sz="4" w:space="0"/>
              <w:left w:val="single" w:color="auto" w:sz="4" w:space="0"/>
              <w:bottom w:val="nil"/>
              <w:right w:val="nil"/>
            </w:tcBorders>
            <w:shd w:val="clear" w:color="auto" w:fill="FFFFFF"/>
            <w:noWrap w:val="0"/>
            <w:vAlign w:val="top"/>
          </w:tcPr>
          <w:p>
            <w:pPr>
              <w:widowControl w:val="0"/>
              <w:rPr>
                <w:bCs/>
                <w:sz w:val="10"/>
                <w:szCs w:val="10"/>
              </w:rPr>
            </w:pPr>
          </w:p>
        </w:tc>
        <w:tc>
          <w:tcPr>
            <w:tcW w:w="1258" w:type="dxa"/>
            <w:tcBorders>
              <w:top w:val="single" w:color="auto" w:sz="4" w:space="0"/>
              <w:left w:val="single" w:color="auto" w:sz="4" w:space="0"/>
              <w:bottom w:val="nil"/>
              <w:right w:val="nil"/>
            </w:tcBorders>
            <w:shd w:val="clear" w:color="auto" w:fill="FFFFFF"/>
            <w:noWrap w:val="0"/>
            <w:vAlign w:val="top"/>
          </w:tcPr>
          <w:p>
            <w:pPr>
              <w:widowControl w:val="0"/>
              <w:rPr>
                <w:bCs/>
                <w:sz w:val="10"/>
                <w:szCs w:val="10"/>
              </w:rPr>
            </w:pP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bCs/>
                <w:sz w:val="10"/>
                <w:szCs w:val="10"/>
              </w:rPr>
            </w:pPr>
          </w:p>
        </w:tc>
      </w:tr>
      <w:tr>
        <w:tblPrEx>
          <w:tblCellMar>
            <w:top w:w="0" w:type="dxa"/>
            <w:left w:w="10" w:type="dxa"/>
            <w:bottom w:w="0" w:type="dxa"/>
            <w:right w:w="10" w:type="dxa"/>
          </w:tblCellMar>
        </w:tblPrEx>
        <w:trPr>
          <w:trHeight w:val="2324" w:hRule="exact"/>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34</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泽翰物流攀西 冷链集配中心</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项目建设攀西一级冷链集配中心3000余平米，渔门二级分拨中心500余平米，配套成立商贸运营中心，全市及周边华坪、永仁等区县投建末端站点50 个以上，建立三级冷链配送体系，助力乡村振兴。</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完成冷链集配中心建设，建成三级冷链物流体系。</w:t>
            </w:r>
          </w:p>
        </w:tc>
        <w:tc>
          <w:tcPr>
            <w:tcW w:w="2693" w:type="dxa"/>
            <w:tcBorders>
              <w:top w:val="single" w:color="auto" w:sz="4" w:space="0"/>
              <w:left w:val="single" w:color="auto" w:sz="4" w:space="0"/>
              <w:bottom w:val="nil"/>
              <w:right w:val="nil"/>
            </w:tcBorders>
            <w:shd w:val="clear" w:color="auto" w:fill="FFFFFF"/>
            <w:noWrap w:val="0"/>
            <w:vAlign w:val="top"/>
          </w:tcPr>
          <w:p>
            <w:pPr>
              <w:pStyle w:val="42"/>
              <w:keepNext w:val="0"/>
              <w:keepLines w:val="0"/>
              <w:widowControl w:val="0"/>
              <w:shd w:val="clear" w:color="auto" w:fill="auto"/>
              <w:tabs>
                <w:tab w:val="left" w:pos="274"/>
              </w:tabs>
              <w:bidi w:val="0"/>
              <w:spacing w:before="0" w:after="0" w:line="168" w:lineRule="exact"/>
              <w:ind w:left="0" w:right="0" w:firstLine="0"/>
              <w:jc w:val="both"/>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一季度进度：1000万元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二季度进度：500万元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三季度进度：300万元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四季度进度：200万元</w:t>
            </w:r>
          </w:p>
          <w:p>
            <w:pPr>
              <w:pStyle w:val="42"/>
              <w:keepNext w:val="0"/>
              <w:keepLines w:val="0"/>
              <w:widowControl w:val="0"/>
              <w:shd w:val="clear" w:color="auto" w:fill="auto"/>
              <w:tabs>
                <w:tab w:val="left" w:pos="274"/>
              </w:tabs>
              <w:bidi w:val="0"/>
              <w:spacing w:before="0" w:after="0" w:line="168" w:lineRule="exact"/>
              <w:ind w:left="0" w:right="0" w:firstLine="0"/>
              <w:jc w:val="both"/>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一季度进度：完成一级和二级冷链集配中心建设；</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二季度进度：成立商贸运营中心；</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三季度进度：完成末端站点20个以上；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四季度进度：完成辐射二圈层的冷链配送体系建设和B2B和B2C经营布局，完成末端站点 50个以上。</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东区政府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分管领导：王静</w:t>
            </w:r>
          </w:p>
          <w:p>
            <w:pPr>
              <w:pStyle w:val="42"/>
              <w:keepNext w:val="0"/>
              <w:keepLines w:val="0"/>
              <w:widowControl w:val="0"/>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责任单位：东区商务局</w:t>
            </w:r>
          </w:p>
          <w:p>
            <w:pPr>
              <w:pStyle w:val="42"/>
              <w:keepNext w:val="0"/>
              <w:keepLines w:val="0"/>
              <w:widowControl w:val="0"/>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责任人：郑强</w:t>
            </w:r>
          </w:p>
          <w:p>
            <w:pPr>
              <w:pStyle w:val="42"/>
              <w:keepNext w:val="0"/>
              <w:keepLines w:val="0"/>
              <w:widowControl w:val="0"/>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13882352505</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r>
        <w:tblPrEx>
          <w:tblCellMar>
            <w:top w:w="0" w:type="dxa"/>
            <w:left w:w="10" w:type="dxa"/>
            <w:bottom w:w="0" w:type="dxa"/>
            <w:right w:w="10" w:type="dxa"/>
          </w:tblCellMar>
        </w:tblPrEx>
        <w:trPr>
          <w:trHeight w:val="1820" w:hRule="exact"/>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35</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78"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西南地区综合 仓储</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71" w:lineRule="exact"/>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新建2500平方米钢结构通用成品仓库、400平方米装载作业区、300平方米物料房、3000平方米地面硬化、配套水电设施、150米边坡加固、200米进出道路拓宽及路面铺装。</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2000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2000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竣工。</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tabs>
                <w:tab w:val="left" w:pos="274"/>
              </w:tabs>
              <w:ind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tabs>
                <w:tab w:val="left" w:pos="274"/>
              </w:tabs>
              <w:ind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一季度：800万元 </w:t>
            </w:r>
          </w:p>
          <w:p>
            <w:pPr>
              <w:pStyle w:val="42"/>
              <w:keepNext w:val="0"/>
              <w:keepLines w:val="0"/>
              <w:widowControl w:val="0"/>
              <w:tabs>
                <w:tab w:val="left" w:pos="274"/>
              </w:tabs>
              <w:ind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二季度：600万元 </w:t>
            </w:r>
          </w:p>
          <w:p>
            <w:pPr>
              <w:pStyle w:val="42"/>
              <w:keepNext w:val="0"/>
              <w:keepLines w:val="0"/>
              <w:widowControl w:val="0"/>
              <w:tabs>
                <w:tab w:val="left" w:pos="274"/>
              </w:tabs>
              <w:ind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三季度：500万元 </w:t>
            </w:r>
          </w:p>
          <w:p>
            <w:pPr>
              <w:pStyle w:val="42"/>
              <w:keepNext w:val="0"/>
              <w:keepLines w:val="0"/>
              <w:widowControl w:val="0"/>
              <w:tabs>
                <w:tab w:val="left" w:pos="274"/>
              </w:tabs>
              <w:ind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四季度：100万元</w:t>
            </w:r>
          </w:p>
          <w:p>
            <w:pPr>
              <w:pStyle w:val="42"/>
              <w:keepNext w:val="0"/>
              <w:keepLines w:val="0"/>
              <w:widowControl w:val="0"/>
              <w:shd w:val="clear" w:color="auto" w:fill="auto"/>
              <w:tabs>
                <w:tab w:val="left" w:pos="274"/>
              </w:tabs>
              <w:bidi w:val="0"/>
              <w:spacing w:before="0" w:after="0" w:line="166"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一季度：完成旧建筑物拆除，开始主体建设；</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二季度：场地配套设施开始建设；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三季度：道路设施及外围配套；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四季度：竣工投入使用。</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东区政府</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5"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分管领导：童勇 </w:t>
            </w:r>
          </w:p>
          <w:p>
            <w:pPr>
              <w:pStyle w:val="42"/>
              <w:keepNext w:val="0"/>
              <w:keepLines w:val="0"/>
              <w:widowControl w:val="0"/>
              <w:shd w:val="clear" w:color="auto" w:fill="auto"/>
              <w:bidi w:val="0"/>
              <w:spacing w:before="0" w:after="0" w:line="165"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责任单位：弄弄街道</w:t>
            </w:r>
          </w:p>
          <w:p>
            <w:pPr>
              <w:pStyle w:val="42"/>
              <w:keepNext w:val="0"/>
              <w:keepLines w:val="0"/>
              <w:widowControl w:val="0"/>
              <w:shd w:val="clear" w:color="auto" w:fill="auto"/>
              <w:bidi w:val="0"/>
              <w:spacing w:before="0" w:after="0" w:line="165"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责任人：汪艳 18782388998</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bl>
    <w:p>
      <w:pPr>
        <w:spacing w:line="1" w:lineRule="exact"/>
        <w:rPr>
          <w:bCs/>
          <w:sz w:val="2"/>
          <w:szCs w:val="2"/>
        </w:rPr>
      </w:pPr>
      <w:r>
        <w:rPr>
          <w:bCs/>
        </w:rPr>
        <w:br w:type="page"/>
      </w:r>
    </w:p>
    <w:tbl>
      <w:tblPr>
        <w:tblStyle w:val="16"/>
        <w:tblpPr w:leftFromText="180" w:rightFromText="180" w:vertAnchor="text" w:horzAnchor="page" w:tblpX="1168" w:tblpY="431"/>
        <w:tblOverlap w:val="never"/>
        <w:tblW w:w="0" w:type="auto"/>
        <w:tblInd w:w="0" w:type="dxa"/>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2981" w:hRule="exact"/>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36</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西区物流基础 设施建设项目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2022-2025</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建设物流园区至工业园区物流大道，共2.8公里；整合物流资源，降低成本，持续优化提升覆盖区、镇、村三级的农村物流网络。积极组织农村客运企业和西区邮政共同协商开通物流服务，推动“运邮结合”。</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14500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1"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开展工业园区物流大道建设前期准备工作。做好“金通工程”样板县创建工作。</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1"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1"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一季度进度：100万元</w:t>
            </w:r>
          </w:p>
          <w:p>
            <w:pPr>
              <w:pStyle w:val="42"/>
              <w:keepNext w:val="0"/>
              <w:keepLines w:val="0"/>
              <w:widowControl w:val="0"/>
              <w:shd w:val="clear" w:color="auto" w:fill="auto"/>
              <w:bidi w:val="0"/>
              <w:spacing w:before="0" w:after="0" w:line="161"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二季度进度：200万元</w:t>
            </w:r>
          </w:p>
          <w:p>
            <w:pPr>
              <w:pStyle w:val="42"/>
              <w:keepNext w:val="0"/>
              <w:keepLines w:val="0"/>
              <w:widowControl w:val="0"/>
              <w:shd w:val="clear" w:color="auto" w:fill="auto"/>
              <w:bidi w:val="0"/>
              <w:spacing w:before="0" w:after="0" w:line="161"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三季度进度：300万元</w:t>
            </w:r>
          </w:p>
          <w:p>
            <w:pPr>
              <w:pStyle w:val="42"/>
              <w:keepNext w:val="0"/>
              <w:keepLines w:val="0"/>
              <w:widowControl w:val="0"/>
              <w:shd w:val="clear" w:color="auto" w:fill="auto"/>
              <w:bidi w:val="0"/>
              <w:spacing w:before="0" w:after="0" w:line="161"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四季度进度：400万元</w:t>
            </w:r>
          </w:p>
          <w:p>
            <w:pPr>
              <w:pStyle w:val="42"/>
              <w:keepNext w:val="0"/>
              <w:keepLines w:val="0"/>
              <w:widowControl w:val="0"/>
              <w:shd w:val="clear" w:color="auto" w:fill="auto"/>
              <w:tabs>
                <w:tab w:val="left" w:pos="274"/>
              </w:tabs>
              <w:bidi w:val="0"/>
              <w:spacing w:before="0" w:after="0" w:line="161"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1"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一季度进度：开展物流大道可行性研究报告编制等工作；开展“金通工程”样板县创建；</w:t>
            </w:r>
          </w:p>
          <w:p>
            <w:pPr>
              <w:pStyle w:val="42"/>
              <w:keepNext w:val="0"/>
              <w:keepLines w:val="0"/>
              <w:widowControl w:val="0"/>
              <w:shd w:val="clear" w:color="auto" w:fill="auto"/>
              <w:bidi w:val="0"/>
              <w:spacing w:before="0" w:after="0" w:line="162"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二季度进度：开展物流大道征地实物调查；继续开展“金通工程”样板县创建；</w:t>
            </w:r>
          </w:p>
          <w:p>
            <w:pPr>
              <w:pStyle w:val="42"/>
              <w:keepNext w:val="0"/>
              <w:keepLines w:val="0"/>
              <w:widowControl w:val="0"/>
              <w:shd w:val="clear" w:color="auto" w:fill="auto"/>
              <w:bidi w:val="0"/>
              <w:spacing w:before="0" w:after="0" w:line="162"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三季度进度：开展物流大道初步设计和评审工作；</w:t>
            </w:r>
          </w:p>
          <w:p>
            <w:pPr>
              <w:pStyle w:val="42"/>
              <w:keepNext w:val="0"/>
              <w:keepLines w:val="0"/>
              <w:widowControl w:val="0"/>
              <w:shd w:val="clear" w:color="auto" w:fill="auto"/>
              <w:bidi w:val="0"/>
              <w:spacing w:before="0" w:after="0" w:line="162"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四季度进度：启动开展物流大道地勘及相关前期配套工作。</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西区政府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分管领导：蒋莉娟 </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责任单位：西区农业农村和交通运输局</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责任人：胡彦杰 13698215325</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r>
        <w:tblPrEx>
          <w:tblCellMar>
            <w:top w:w="0" w:type="dxa"/>
            <w:left w:w="10" w:type="dxa"/>
            <w:bottom w:w="0" w:type="dxa"/>
            <w:right w:w="10" w:type="dxa"/>
          </w:tblCellMar>
        </w:tblPrEx>
        <w:trPr>
          <w:trHeight w:val="1843" w:hRule="exact"/>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37</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攀西矿产品物 流仓储中心工 程项目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2021-2025</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建设10000平方米仓储矿产品中心，完善相关配套设施。</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7100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1200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建设5000平方米仓库及完善相关配套设施。</w:t>
            </w:r>
          </w:p>
        </w:tc>
        <w:tc>
          <w:tcPr>
            <w:tcW w:w="2693" w:type="dxa"/>
            <w:tcBorders>
              <w:top w:val="single" w:color="auto" w:sz="4" w:space="0"/>
              <w:left w:val="single" w:color="auto" w:sz="4" w:space="0"/>
              <w:bottom w:val="nil"/>
              <w:right w:val="nil"/>
            </w:tcBorders>
            <w:shd w:val="clear" w:color="auto" w:fill="FFFFFF"/>
            <w:noWrap w:val="0"/>
            <w:vAlign w:val="top"/>
          </w:tcPr>
          <w:p>
            <w:pPr>
              <w:pStyle w:val="42"/>
              <w:keepNext w:val="0"/>
              <w:keepLines w:val="0"/>
              <w:widowControl w:val="0"/>
              <w:shd w:val="clear" w:color="auto" w:fill="auto"/>
              <w:tabs>
                <w:tab w:val="left" w:pos="274"/>
              </w:tabs>
              <w:bidi w:val="0"/>
              <w:spacing w:before="0" w:after="0" w:line="168"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一季度进度：100万元</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二季度进度：300万元</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三季度进度：600万元</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四季度进度：200万元</w:t>
            </w:r>
          </w:p>
          <w:p>
            <w:pPr>
              <w:pStyle w:val="42"/>
              <w:keepNext w:val="0"/>
              <w:keepLines w:val="0"/>
              <w:widowControl w:val="0"/>
              <w:shd w:val="clear" w:color="auto" w:fill="auto"/>
              <w:tabs>
                <w:tab w:val="left" w:pos="274"/>
              </w:tabs>
              <w:bidi w:val="0"/>
              <w:spacing w:before="0" w:after="0" w:line="168"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一季度进度：启动场地硬化；</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二季度进度：启动仓库建设； 三季度进度：开展仓库建设； 四季度进度：完善仓库建设及相关配套设施</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0</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西区政府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67"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分管领导：吴伟</w:t>
            </w:r>
          </w:p>
          <w:p>
            <w:pPr>
              <w:pStyle w:val="42"/>
              <w:keepNext w:val="0"/>
              <w:keepLines w:val="0"/>
              <w:widowControl w:val="0"/>
              <w:spacing w:line="167"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责任单位：西区商务局</w:t>
            </w:r>
          </w:p>
          <w:p>
            <w:pPr>
              <w:pStyle w:val="42"/>
              <w:keepNext w:val="0"/>
              <w:keepLines w:val="0"/>
              <w:widowControl w:val="0"/>
              <w:spacing w:line="167"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责任人：张华苓</w:t>
            </w:r>
          </w:p>
          <w:p>
            <w:pPr>
              <w:pStyle w:val="42"/>
              <w:keepNext w:val="0"/>
              <w:keepLines w:val="0"/>
              <w:widowControl w:val="0"/>
              <w:spacing w:line="167"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13419329720</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r>
        <w:tblPrEx>
          <w:tblCellMar>
            <w:top w:w="0" w:type="dxa"/>
            <w:left w:w="10" w:type="dxa"/>
            <w:bottom w:w="0" w:type="dxa"/>
            <w:right w:w="10" w:type="dxa"/>
          </w:tblCellMar>
        </w:tblPrEx>
        <w:trPr>
          <w:trHeight w:val="2021" w:hRule="exact"/>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38</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攀枝花市西区 乐恩凯帝达再 生资源有限责 任公司废旧汽 车拆解回收及 汽车零部件再 制造项目</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2022-2025</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项目计划总投资约23000万元，占地面积100亩，年拆解废旧汽车1万辆以上，并开展“五大总承”再制造、智慧生产线和大数据交易平台。</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23000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1500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完成一期废旧汽车拆解厂房主体建设。</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3"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一季度进度：200万元</w:t>
            </w:r>
          </w:p>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二季度进度：300万元</w:t>
            </w:r>
          </w:p>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三季度进度：400万元</w:t>
            </w:r>
          </w:p>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四季度进度：600万元</w:t>
            </w:r>
          </w:p>
          <w:p>
            <w:pPr>
              <w:pStyle w:val="42"/>
              <w:keepNext w:val="0"/>
              <w:keepLines w:val="0"/>
              <w:widowControl w:val="0"/>
              <w:shd w:val="clear" w:color="auto" w:fill="auto"/>
              <w:tabs>
                <w:tab w:val="left" w:pos="274"/>
              </w:tabs>
              <w:bidi w:val="0"/>
              <w:spacing w:before="0" w:after="0" w:line="163"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一季度进度：开展厂房基础浇注及养护； </w:t>
            </w:r>
          </w:p>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二季度进度：开展厂房主体施工； </w:t>
            </w:r>
          </w:p>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三季度进度：继续开展厂房主体建设； </w:t>
            </w:r>
          </w:p>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四季度进度：开展配套设施建设。</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西区政府</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分管领导：吴伟 </w:t>
            </w:r>
          </w:p>
          <w:p>
            <w:pPr>
              <w:pStyle w:val="42"/>
              <w:keepNext w:val="0"/>
              <w:keepLines w:val="0"/>
              <w:widowControl w:val="0"/>
              <w:shd w:val="clear" w:color="auto" w:fill="auto"/>
              <w:bidi w:val="0"/>
              <w:spacing w:before="0" w:after="0"/>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责任单位：西区商务局</w:t>
            </w:r>
          </w:p>
          <w:p>
            <w:pPr>
              <w:pStyle w:val="42"/>
              <w:keepNext w:val="0"/>
              <w:keepLines w:val="0"/>
              <w:widowControl w:val="0"/>
              <w:shd w:val="clear" w:color="auto" w:fill="auto"/>
              <w:bidi w:val="0"/>
              <w:spacing w:before="0" w:after="0"/>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责任人：张华苓 13419329720</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iCs/>
                <w:color w:val="000000"/>
                <w:lang w:bidi="ar-SA"/>
              </w:rPr>
              <w:t>√</w:t>
            </w:r>
          </w:p>
        </w:tc>
      </w:tr>
    </w:tbl>
    <w:p>
      <w:pPr>
        <w:spacing w:line="1" w:lineRule="exact"/>
        <w:rPr>
          <w:bCs/>
          <w:sz w:val="2"/>
          <w:szCs w:val="2"/>
        </w:rPr>
      </w:pPr>
      <w:r>
        <w:rPr>
          <w:bCs/>
        </w:rPr>
        <w:br w:type="page"/>
      </w:r>
    </w:p>
    <w:tbl>
      <w:tblPr>
        <w:tblStyle w:val="16"/>
        <w:tblpPr w:leftFromText="180" w:rightFromText="180" w:vertAnchor="text" w:horzAnchor="page" w:tblpX="1168" w:tblpY="272"/>
        <w:tblOverlap w:val="never"/>
        <w:tblW w:w="0" w:type="auto"/>
        <w:tblInd w:w="0" w:type="dxa"/>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2549" w:hRule="exact"/>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39</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攀枝花金沙江 智慧物流商贸 城项目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2021-2024</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1"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项目将建成现代化智慧冷链体系，涵盖商贸、仓储、物流、智慧运营管理及展览展示等全产业链功能。年度目标任务完成一期一批次基础施工。</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350000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12000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完成项目1、2、5、7号地块部分内容施工，部分地块启动竣工验收工作。</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8"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一季度进度：1000万元</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二季度进度：3000万元</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三季度进度：4000万元</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四季度进度：4000万元</w:t>
            </w:r>
          </w:p>
          <w:p>
            <w:pPr>
              <w:pStyle w:val="42"/>
              <w:keepNext w:val="0"/>
              <w:keepLines w:val="0"/>
              <w:widowControl w:val="0"/>
              <w:shd w:val="clear" w:color="auto" w:fill="auto"/>
              <w:tabs>
                <w:tab w:val="left" w:pos="274"/>
              </w:tabs>
              <w:bidi w:val="0"/>
              <w:spacing w:before="0" w:after="0" w:line="168"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一季度：完成部分地块主体施工，启动二次结构施工；</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二季度：完成部分地块二次结构施工；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三季度：完成部分地块抹灰施工；</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四季度：完成部分地块施工，部分地块内容达到竣工验收。</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仁和区政府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分管领导：唐光辉 </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责任单位：区城乡建设开发中心 </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责任人：盛其钢 13982356665</w:t>
            </w:r>
          </w:p>
        </w:tc>
        <w:tc>
          <w:tcPr>
            <w:tcW w:w="970" w:type="dxa"/>
            <w:tcBorders>
              <w:top w:val="single" w:color="auto" w:sz="4" w:space="0"/>
              <w:left w:val="single" w:color="auto" w:sz="4" w:space="0"/>
              <w:bottom w:val="nil"/>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iCs/>
                <w:color w:val="000000"/>
                <w:lang w:bidi="ar-SA"/>
              </w:rPr>
              <w:t>√</w:t>
            </w:r>
          </w:p>
        </w:tc>
      </w:tr>
      <w:tr>
        <w:tblPrEx>
          <w:tblCellMar>
            <w:top w:w="0" w:type="dxa"/>
            <w:left w:w="10" w:type="dxa"/>
            <w:bottom w:w="0" w:type="dxa"/>
            <w:right w:w="10" w:type="dxa"/>
          </w:tblCellMar>
        </w:tblPrEx>
        <w:trPr>
          <w:trHeight w:val="2640" w:hRule="exact"/>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40</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68"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川滇渝智能科技电商物流园项目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2022-2024</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总建筑面积约4万平方米，主要建设内容含转运功能区（中通快递、快运分拨中心）、仓储功能区 （存货型库区、流转型库区、流通加工区、冷链仓储区）、电商孵化中心、调度中心等主体工程及公共服务设施、停车场配套辅助工程。</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50000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4000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完成主体建筑修建，年底投产运营。</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68"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一季度进度：1000万元</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二季度进度：1000万元</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三季度进度：1000万元</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四季度进度：1000万元</w:t>
            </w:r>
          </w:p>
          <w:p>
            <w:pPr>
              <w:pStyle w:val="42"/>
              <w:keepNext w:val="0"/>
              <w:keepLines w:val="0"/>
              <w:widowControl w:val="0"/>
              <w:spacing w:line="168"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一季度进度：完成主体建筑50%；</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二季度进度：完成主体建筑修建70%，启动办公楼修建；</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三季度进度：完成主体建筑修建90%，办公楼修建20%；</w:t>
            </w:r>
          </w:p>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四季度进度：完成主体建筑修建，办公楼修建50%；启动人员培训，年底投产。</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仁和区政府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分管领导：李海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责任单位：区商务局</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责任人：张兵 13982338666</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r>
        <w:tblPrEx>
          <w:tblCellMar>
            <w:top w:w="0" w:type="dxa"/>
            <w:left w:w="10" w:type="dxa"/>
            <w:bottom w:w="0" w:type="dxa"/>
            <w:right w:w="10" w:type="dxa"/>
          </w:tblCellMar>
        </w:tblPrEx>
        <w:trPr>
          <w:trHeight w:val="2525" w:hRule="exact"/>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41</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盐边县农产品 物流交易中心 项目</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2023-2025</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建设盐边县物流基地及附属配套设施，总建筑面积约75000平方米，主要包括新建冷库、农产品仓储、农产品交易中心、配套商业设施，以及基地周边环境整治与配套道路建设。</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48500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10000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完成项目前期手续，开展基础工程施工。</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9" w:lineRule="exact"/>
              <w:ind w:left="0" w:right="0" w:firstLine="0"/>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9"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一季度进度：0万元</w:t>
            </w:r>
          </w:p>
          <w:p>
            <w:pPr>
              <w:pStyle w:val="42"/>
              <w:keepNext w:val="0"/>
              <w:keepLines w:val="0"/>
              <w:widowControl w:val="0"/>
              <w:shd w:val="clear" w:color="auto" w:fill="auto"/>
              <w:bidi w:val="0"/>
              <w:spacing w:before="0" w:after="0" w:line="169"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二季度进度：1000万元</w:t>
            </w:r>
          </w:p>
          <w:p>
            <w:pPr>
              <w:pStyle w:val="42"/>
              <w:keepNext w:val="0"/>
              <w:keepLines w:val="0"/>
              <w:widowControl w:val="0"/>
              <w:shd w:val="clear" w:color="auto" w:fill="auto"/>
              <w:bidi w:val="0"/>
              <w:spacing w:before="0" w:after="0" w:line="169"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三季度进度：4000万元</w:t>
            </w:r>
          </w:p>
          <w:p>
            <w:pPr>
              <w:pStyle w:val="42"/>
              <w:keepNext w:val="0"/>
              <w:keepLines w:val="0"/>
              <w:widowControl w:val="0"/>
              <w:shd w:val="clear" w:color="auto" w:fill="auto"/>
              <w:bidi w:val="0"/>
              <w:spacing w:before="0" w:after="0" w:line="169"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四季度进度：5000万元</w:t>
            </w:r>
          </w:p>
          <w:p>
            <w:pPr>
              <w:pStyle w:val="42"/>
              <w:keepNext w:val="0"/>
              <w:keepLines w:val="0"/>
              <w:widowControl w:val="0"/>
              <w:shd w:val="clear" w:color="auto" w:fill="auto"/>
              <w:tabs>
                <w:tab w:val="left" w:pos="274"/>
              </w:tabs>
              <w:bidi w:val="0"/>
              <w:spacing w:before="0" w:after="0" w:line="169" w:lineRule="exact"/>
              <w:ind w:left="0" w:right="0" w:firstLine="0"/>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9"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一、二季度进度：开展红格农产品物流交易清表、场平施工；</w:t>
            </w:r>
          </w:p>
          <w:p>
            <w:pPr>
              <w:pStyle w:val="42"/>
              <w:keepNext w:val="0"/>
              <w:keepLines w:val="0"/>
              <w:widowControl w:val="0"/>
              <w:shd w:val="clear" w:color="auto" w:fill="auto"/>
              <w:bidi w:val="0"/>
              <w:spacing w:before="0" w:after="0" w:line="169"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三季度进度：开展红格农产品物流交易中心仓储和交易中心基础施工；</w:t>
            </w:r>
          </w:p>
          <w:p>
            <w:pPr>
              <w:pStyle w:val="42"/>
              <w:keepNext w:val="0"/>
              <w:keepLines w:val="0"/>
              <w:widowControl w:val="0"/>
              <w:shd w:val="clear" w:color="auto" w:fill="auto"/>
              <w:bidi w:val="0"/>
              <w:spacing w:before="0" w:after="0" w:line="169"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四季度进度：开展红格农产品物流交易中心仓储和交易中心主体施工，并完成20%建设内容。</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盐边县政府</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分管领导：宋沛东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责任单位：红格度假区管委会、盐边县农业农村局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责任人：谭亮 13198608002</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bl>
    <w:p>
      <w:pPr>
        <w:spacing w:line="1" w:lineRule="exact"/>
        <w:rPr>
          <w:bCs/>
          <w:sz w:val="2"/>
          <w:szCs w:val="2"/>
        </w:rPr>
      </w:pPr>
      <w:r>
        <w:rPr>
          <w:bCs/>
        </w:rPr>
        <w:br w:type="page"/>
      </w:r>
    </w:p>
    <w:tbl>
      <w:tblPr>
        <w:tblStyle w:val="16"/>
        <w:tblW w:w="0" w:type="auto"/>
        <w:jc w:val="center"/>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2131"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42</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1"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久通240万吨 铁精矿和仓储 物流项目（一 期）</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新建铁精粉配矿区、进口矿原矿破碎生产线加工区、仓储物流区临时原材料堆放区及其他临时设施等 6个功能区。</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12000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8000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年底完成一期工程建设并投产。</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7"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一季度进度：0万元 </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二季度进度：2000万元 </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三季度进度：3000万元 </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四季度进度：3000万元</w:t>
            </w:r>
          </w:p>
          <w:p>
            <w:pPr>
              <w:pStyle w:val="42"/>
              <w:keepNext w:val="0"/>
              <w:keepLines w:val="0"/>
              <w:widowControl w:val="0"/>
              <w:shd w:val="clear" w:color="auto" w:fill="auto"/>
              <w:tabs>
                <w:tab w:val="left" w:pos="274"/>
              </w:tabs>
              <w:bidi w:val="0"/>
              <w:spacing w:before="0" w:after="0" w:line="167"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一季度进度：完成施工设计； </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二季度进度：完成土地征拆； </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三季度进度：项目开工建设； </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四季度进度：完成一期工程并投产。</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盐边县政府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分管领导：刘雨昊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责任单位：盐边钒钛产业开发区管委会</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责任人：赵福川 18881202888</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r>
        <w:tblPrEx>
          <w:tblCellMar>
            <w:top w:w="0" w:type="dxa"/>
            <w:left w:w="10" w:type="dxa"/>
            <w:bottom w:w="0" w:type="dxa"/>
            <w:right w:w="10" w:type="dxa"/>
          </w:tblCellMar>
        </w:tblPrEx>
        <w:trPr>
          <w:trHeight w:val="2515"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43</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5"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攀枝花保税物 流中心（B）型项目（一 期）</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2022-2024</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总建筑面积7.9万平方米，包括海关综合服务中心、卡口服务区、保税仓储区、查验作业中心仓库、 海关监管综合信息平台及隔离围网、巡逻通道、停车场等。</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39000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15000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项目建设期完工。</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5" w:lineRule="exact"/>
              <w:ind w:left="0" w:right="0" w:firstLine="0"/>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5"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一季度进度：3000万元 </w:t>
            </w:r>
          </w:p>
          <w:p>
            <w:pPr>
              <w:pStyle w:val="42"/>
              <w:keepNext w:val="0"/>
              <w:keepLines w:val="0"/>
              <w:widowControl w:val="0"/>
              <w:shd w:val="clear" w:color="auto" w:fill="auto"/>
              <w:bidi w:val="0"/>
              <w:spacing w:before="0" w:after="0" w:line="165"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二季度进度：3000万元 </w:t>
            </w:r>
          </w:p>
          <w:p>
            <w:pPr>
              <w:pStyle w:val="42"/>
              <w:keepNext w:val="0"/>
              <w:keepLines w:val="0"/>
              <w:widowControl w:val="0"/>
              <w:shd w:val="clear" w:color="auto" w:fill="auto"/>
              <w:bidi w:val="0"/>
              <w:spacing w:before="0" w:after="0" w:line="165"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三季度进度：4000万元 </w:t>
            </w:r>
          </w:p>
          <w:p>
            <w:pPr>
              <w:pStyle w:val="42"/>
              <w:keepNext w:val="0"/>
              <w:keepLines w:val="0"/>
              <w:widowControl w:val="0"/>
              <w:shd w:val="clear" w:color="auto" w:fill="auto"/>
              <w:bidi w:val="0"/>
              <w:spacing w:before="0" w:after="0" w:line="165"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四季度进度：5000万元</w:t>
            </w:r>
          </w:p>
          <w:p>
            <w:pPr>
              <w:pStyle w:val="42"/>
              <w:keepNext w:val="0"/>
              <w:keepLines w:val="0"/>
              <w:widowControl w:val="0"/>
              <w:shd w:val="clear" w:color="auto" w:fill="auto"/>
              <w:tabs>
                <w:tab w:val="left" w:pos="274"/>
              </w:tabs>
              <w:bidi w:val="0"/>
              <w:spacing w:before="0" w:after="0" w:line="165" w:lineRule="exact"/>
              <w:ind w:left="0" w:right="0" w:firstLine="0"/>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5"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一季度进度：边坡支护工程施工；仓库主体结构施工；</w:t>
            </w:r>
          </w:p>
          <w:p>
            <w:pPr>
              <w:pStyle w:val="42"/>
              <w:keepNext w:val="0"/>
              <w:keepLines w:val="0"/>
              <w:widowControl w:val="0"/>
              <w:shd w:val="clear" w:color="auto" w:fill="auto"/>
              <w:bidi w:val="0"/>
              <w:spacing w:before="0" w:after="0" w:line="165"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二季度进度：综合服务中心、仓库内装施工；查验仓库、外卡口及监控室基础施工； </w:t>
            </w:r>
          </w:p>
          <w:p>
            <w:pPr>
              <w:pStyle w:val="42"/>
              <w:keepNext w:val="0"/>
              <w:keepLines w:val="0"/>
              <w:widowControl w:val="0"/>
              <w:shd w:val="clear" w:color="auto" w:fill="auto"/>
              <w:bidi w:val="0"/>
              <w:spacing w:before="0" w:after="0" w:line="165"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三季度进度：综合服务中心、仓库内装施工；查验仓库、外卡口及监控室主体结构施工和内装施工；</w:t>
            </w:r>
          </w:p>
          <w:p>
            <w:pPr>
              <w:pStyle w:val="42"/>
              <w:keepNext w:val="0"/>
              <w:keepLines w:val="0"/>
              <w:widowControl w:val="0"/>
              <w:shd w:val="clear" w:color="auto" w:fill="auto"/>
              <w:bidi w:val="0"/>
              <w:spacing w:before="0" w:after="0" w:line="165"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四季度进度：室外场坪及消防、电力和道路工程施工。</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钒钛高新区 管委会</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分管领导：刘延东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责任单位：钒钛科技创新和经济发展局</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责任人：林林 18090404127</w:t>
            </w:r>
          </w:p>
        </w:tc>
        <w:tc>
          <w:tcPr>
            <w:tcW w:w="970" w:type="dxa"/>
            <w:tcBorders>
              <w:top w:val="single" w:color="auto" w:sz="4" w:space="0"/>
              <w:left w:val="single" w:color="auto" w:sz="4" w:space="0"/>
              <w:bottom w:val="nil"/>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iCs/>
                <w:color w:val="000000"/>
                <w:lang w:bidi="ar-SA"/>
              </w:rPr>
              <w:t>√</w:t>
            </w:r>
          </w:p>
        </w:tc>
      </w:tr>
      <w:tr>
        <w:tblPrEx>
          <w:tblCellMar>
            <w:top w:w="0" w:type="dxa"/>
            <w:left w:w="10" w:type="dxa"/>
            <w:bottom w:w="0" w:type="dxa"/>
            <w:right w:w="10" w:type="dxa"/>
          </w:tblCellMar>
        </w:tblPrEx>
        <w:trPr>
          <w:trHeight w:val="3048"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44</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攀枝花泽通物 流环保整治项 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2022-2024</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numPr>
                <w:ilvl w:val="0"/>
                <w:numId w:val="13"/>
              </w:numPr>
              <w:shd w:val="clear" w:color="auto" w:fill="auto"/>
              <w:tabs>
                <w:tab w:val="left" w:pos="134"/>
              </w:tabs>
              <w:bidi w:val="0"/>
              <w:spacing w:before="0" w:after="0" w:line="171"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硬化道路与场地，完善场地排水系统，增设多级沉淀收集池。</w:t>
            </w:r>
          </w:p>
          <w:p>
            <w:pPr>
              <w:pStyle w:val="42"/>
              <w:keepNext w:val="0"/>
              <w:keepLines w:val="0"/>
              <w:widowControl w:val="0"/>
              <w:numPr>
                <w:ilvl w:val="0"/>
                <w:numId w:val="13"/>
              </w:numPr>
              <w:shd w:val="clear" w:color="auto" w:fill="auto"/>
              <w:tabs>
                <w:tab w:val="left" w:pos="134"/>
              </w:tabs>
              <w:bidi w:val="0"/>
              <w:spacing w:before="0" w:after="0" w:line="171"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进出口增设智能化一体化清洗装置。</w:t>
            </w:r>
          </w:p>
          <w:p>
            <w:pPr>
              <w:pStyle w:val="42"/>
              <w:keepNext w:val="0"/>
              <w:keepLines w:val="0"/>
              <w:widowControl w:val="0"/>
              <w:numPr>
                <w:ilvl w:val="0"/>
                <w:numId w:val="13"/>
              </w:numPr>
              <w:shd w:val="clear" w:color="auto" w:fill="auto"/>
              <w:tabs>
                <w:tab w:val="left" w:pos="130"/>
              </w:tabs>
              <w:bidi w:val="0"/>
              <w:spacing w:before="0" w:after="0" w:line="171"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增设生活污水一体化处理设施。</w:t>
            </w:r>
          </w:p>
          <w:p>
            <w:pPr>
              <w:pStyle w:val="42"/>
              <w:keepNext w:val="0"/>
              <w:keepLines w:val="0"/>
              <w:widowControl w:val="0"/>
              <w:numPr>
                <w:ilvl w:val="0"/>
                <w:numId w:val="13"/>
              </w:numPr>
              <w:shd w:val="clear" w:color="auto" w:fill="auto"/>
              <w:tabs>
                <w:tab w:val="left" w:pos="134"/>
              </w:tabs>
              <w:bidi w:val="0"/>
              <w:spacing w:before="0" w:after="0" w:line="171"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将货场区域划分为：集装箱堆货区、散货库房区、综合服务区、火车调车临停区、货车停放区共五个功能区，实行分区精准管理。</w:t>
            </w:r>
          </w:p>
          <w:p>
            <w:pPr>
              <w:pStyle w:val="42"/>
              <w:keepNext w:val="0"/>
              <w:keepLines w:val="0"/>
              <w:widowControl w:val="0"/>
              <w:numPr>
                <w:ilvl w:val="0"/>
                <w:numId w:val="13"/>
              </w:numPr>
              <w:shd w:val="clear" w:color="auto" w:fill="auto"/>
              <w:tabs>
                <w:tab w:val="left" w:pos="130"/>
              </w:tabs>
              <w:bidi w:val="0"/>
              <w:spacing w:before="0" w:after="0" w:line="171"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完善全场消防管网系统，增加消防水池及泵房。</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5000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4700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5"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完成沉淀池施工，散货库钢结构施工及机电工程安装</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hd w:val="clear" w:color="auto" w:fill="auto"/>
              <w:bidi w:val="0"/>
              <w:spacing w:before="0" w:after="0" w:line="17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一季度进度：500万元</w:t>
            </w:r>
          </w:p>
          <w:p>
            <w:pPr>
              <w:pStyle w:val="42"/>
              <w:keepNext w:val="0"/>
              <w:keepLines w:val="0"/>
              <w:widowControl w:val="0"/>
              <w:shd w:val="clear" w:color="auto" w:fill="auto"/>
              <w:bidi w:val="0"/>
              <w:spacing w:before="0" w:after="0" w:line="17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二季度进度：1500万元</w:t>
            </w:r>
          </w:p>
          <w:p>
            <w:pPr>
              <w:pStyle w:val="42"/>
              <w:keepNext w:val="0"/>
              <w:keepLines w:val="0"/>
              <w:widowControl w:val="0"/>
              <w:shd w:val="clear" w:color="auto" w:fill="auto"/>
              <w:bidi w:val="0"/>
              <w:spacing w:before="0" w:after="0" w:line="17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三季度进度：2000万元</w:t>
            </w:r>
          </w:p>
          <w:p>
            <w:pPr>
              <w:pStyle w:val="42"/>
              <w:keepNext w:val="0"/>
              <w:keepLines w:val="0"/>
              <w:widowControl w:val="0"/>
              <w:shd w:val="clear" w:color="auto" w:fill="auto"/>
              <w:bidi w:val="0"/>
              <w:spacing w:before="0" w:after="0" w:line="17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四季度进度：700万元</w:t>
            </w:r>
          </w:p>
          <w:p>
            <w:pPr>
              <w:pStyle w:val="42"/>
              <w:keepNext w:val="0"/>
              <w:keepLines w:val="0"/>
              <w:widowControl w:val="0"/>
              <w:shd w:val="clear" w:color="auto" w:fill="auto"/>
              <w:bidi w:val="0"/>
              <w:spacing w:before="0" w:after="0" w:line="173"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hd w:val="clear" w:color="auto" w:fill="auto"/>
              <w:bidi w:val="0"/>
              <w:spacing w:before="0" w:after="0" w:line="17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一季度进度：2#沉淀池土建施工，消防水池、消防水泵房土建施工。</w:t>
            </w:r>
          </w:p>
          <w:p>
            <w:pPr>
              <w:pStyle w:val="42"/>
              <w:keepNext w:val="0"/>
              <w:keepLines w:val="0"/>
              <w:widowControl w:val="0"/>
              <w:shd w:val="clear" w:color="auto" w:fill="auto"/>
              <w:bidi w:val="0"/>
              <w:spacing w:before="0" w:after="0" w:line="17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二季度进度：1#沉淀池土建施工，散货库土建施工，散货库钢结构加工及安装，机电工程安装工作。</w:t>
            </w:r>
          </w:p>
          <w:p>
            <w:pPr>
              <w:pStyle w:val="42"/>
              <w:keepNext w:val="0"/>
              <w:keepLines w:val="0"/>
              <w:widowControl w:val="0"/>
              <w:shd w:val="clear" w:color="auto" w:fill="auto"/>
              <w:bidi w:val="0"/>
              <w:spacing w:before="0" w:after="0" w:line="17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三季度进度：进行散货库钢结构施工工作、机电工程安装工作。</w:t>
            </w:r>
          </w:p>
          <w:p>
            <w:pPr>
              <w:pStyle w:val="42"/>
              <w:keepNext w:val="0"/>
              <w:keepLines w:val="0"/>
              <w:widowControl w:val="0"/>
              <w:shd w:val="clear" w:color="auto" w:fill="auto"/>
              <w:bidi w:val="0"/>
              <w:spacing w:before="0" w:after="0" w:line="17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四季度进度：散货库钢结构施工工作，机电工程安装工作。</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钒钛高新区 管委会</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2"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分管领导：刘延东 </w:t>
            </w:r>
          </w:p>
          <w:p>
            <w:pPr>
              <w:pStyle w:val="42"/>
              <w:keepNext w:val="0"/>
              <w:keepLines w:val="0"/>
              <w:widowControl w:val="0"/>
              <w:shd w:val="clear" w:color="auto" w:fill="auto"/>
              <w:bidi w:val="0"/>
              <w:spacing w:before="0" w:after="0" w:line="172"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责任单位：钒钛科技创新和经济发展局</w:t>
            </w:r>
          </w:p>
          <w:p>
            <w:pPr>
              <w:pStyle w:val="42"/>
              <w:keepNext w:val="0"/>
              <w:keepLines w:val="0"/>
              <w:widowControl w:val="0"/>
              <w:shd w:val="clear" w:color="auto" w:fill="auto"/>
              <w:bidi w:val="0"/>
              <w:spacing w:before="0" w:after="0" w:line="172"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责任人：林林 18090404127</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r>
        <w:tblPrEx>
          <w:tblCellMar>
            <w:top w:w="0" w:type="dxa"/>
            <w:left w:w="10" w:type="dxa"/>
            <w:bottom w:w="0" w:type="dxa"/>
            <w:right w:w="10" w:type="dxa"/>
          </w:tblCellMar>
        </w:tblPrEx>
        <w:trPr>
          <w:trHeight w:val="538" w:hRule="exact"/>
          <w:jc w:val="center"/>
        </w:trPr>
        <w:tc>
          <w:tcPr>
            <w:tcW w:w="5238" w:type="dxa"/>
            <w:gridSpan w:val="4"/>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黑体" w:cs="Times New Roman"/>
                <w:bCs/>
                <w:color w:val="000000"/>
                <w:sz w:val="16"/>
                <w:szCs w:val="16"/>
                <w:lang w:bidi="ar-SA"/>
              </w:rPr>
            </w:pPr>
            <w:r>
              <w:rPr>
                <w:rFonts w:hint="default" w:ascii="Times New Roman" w:eastAsia="黑体" w:cs="Times New Roman"/>
                <w:bCs/>
                <w:color w:val="000000"/>
                <w:sz w:val="16"/>
                <w:szCs w:val="16"/>
                <w:lang w:bidi="ar-SA"/>
              </w:rPr>
              <w:t>四、教育、卫生类重大项目（12个）</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黑体" w:cs="Times New Roman"/>
                <w:bCs/>
                <w:color w:val="000000"/>
                <w:sz w:val="16"/>
                <w:szCs w:val="16"/>
                <w:lang w:bidi="ar-SA"/>
              </w:rPr>
            </w:pPr>
            <w:r>
              <w:rPr>
                <w:rFonts w:hint="default" w:ascii="Times New Roman" w:eastAsia="黑体" w:cs="Times New Roman"/>
                <w:bCs/>
                <w:color w:val="000000"/>
                <w:sz w:val="16"/>
                <w:szCs w:val="16"/>
                <w:lang w:bidi="ar-SA"/>
              </w:rPr>
              <w:t>208874</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黑体" w:cs="Times New Roman"/>
                <w:bCs/>
                <w:color w:val="000000"/>
                <w:sz w:val="16"/>
                <w:szCs w:val="16"/>
                <w:lang w:bidi="ar-SA"/>
              </w:rPr>
            </w:pPr>
            <w:r>
              <w:rPr>
                <w:rFonts w:hint="default" w:ascii="Times New Roman" w:eastAsia="黑体" w:cs="Times New Roman"/>
                <w:bCs/>
                <w:color w:val="000000"/>
                <w:sz w:val="16"/>
                <w:szCs w:val="16"/>
                <w:lang w:bidi="ar-SA"/>
              </w:rPr>
              <w:t>50665. 764</w:t>
            </w:r>
          </w:p>
        </w:tc>
        <w:tc>
          <w:tcPr>
            <w:tcW w:w="1512" w:type="dxa"/>
            <w:tcBorders>
              <w:top w:val="single" w:color="auto" w:sz="4" w:space="0"/>
              <w:left w:val="single" w:color="auto" w:sz="4" w:space="0"/>
              <w:bottom w:val="single" w:color="auto" w:sz="4" w:space="0"/>
              <w:right w:val="nil"/>
            </w:tcBorders>
            <w:shd w:val="clear" w:color="auto" w:fill="FFFFFF"/>
            <w:noWrap w:val="0"/>
            <w:vAlign w:val="top"/>
          </w:tcPr>
          <w:p>
            <w:pPr>
              <w:widowControl w:val="0"/>
              <w:rPr>
                <w:bCs/>
                <w:sz w:val="10"/>
                <w:szCs w:val="10"/>
              </w:rPr>
            </w:pPr>
          </w:p>
        </w:tc>
        <w:tc>
          <w:tcPr>
            <w:tcW w:w="2693" w:type="dxa"/>
            <w:tcBorders>
              <w:top w:val="single" w:color="auto" w:sz="4" w:space="0"/>
              <w:left w:val="single" w:color="auto" w:sz="4" w:space="0"/>
              <w:bottom w:val="single" w:color="auto" w:sz="4" w:space="0"/>
              <w:right w:val="nil"/>
            </w:tcBorders>
            <w:shd w:val="clear" w:color="auto" w:fill="FFFFFF"/>
            <w:noWrap w:val="0"/>
            <w:vAlign w:val="top"/>
          </w:tcPr>
          <w:p>
            <w:pPr>
              <w:widowControl w:val="0"/>
              <w:rPr>
                <w:bCs/>
                <w:sz w:val="10"/>
                <w:szCs w:val="10"/>
              </w:rPr>
            </w:pPr>
          </w:p>
        </w:tc>
        <w:tc>
          <w:tcPr>
            <w:tcW w:w="782" w:type="dxa"/>
            <w:tcBorders>
              <w:top w:val="single" w:color="auto" w:sz="4" w:space="0"/>
              <w:left w:val="single" w:color="auto" w:sz="4" w:space="0"/>
              <w:bottom w:val="single" w:color="auto" w:sz="4" w:space="0"/>
              <w:right w:val="nil"/>
            </w:tcBorders>
            <w:shd w:val="clear" w:color="auto" w:fill="FFFFFF"/>
            <w:noWrap w:val="0"/>
            <w:vAlign w:val="top"/>
          </w:tcPr>
          <w:p>
            <w:pPr>
              <w:widowControl w:val="0"/>
              <w:rPr>
                <w:bCs/>
                <w:sz w:val="10"/>
                <w:szCs w:val="10"/>
              </w:rPr>
            </w:pPr>
          </w:p>
        </w:tc>
        <w:tc>
          <w:tcPr>
            <w:tcW w:w="1258" w:type="dxa"/>
            <w:tcBorders>
              <w:top w:val="single" w:color="auto" w:sz="4" w:space="0"/>
              <w:left w:val="single" w:color="auto" w:sz="4" w:space="0"/>
              <w:bottom w:val="single" w:color="auto" w:sz="4" w:space="0"/>
              <w:right w:val="nil"/>
            </w:tcBorders>
            <w:shd w:val="clear" w:color="auto" w:fill="FFFFFF"/>
            <w:noWrap w:val="0"/>
            <w:vAlign w:val="top"/>
          </w:tcPr>
          <w:p>
            <w:pPr>
              <w:widowControl w:val="0"/>
              <w:rPr>
                <w:bCs/>
                <w:sz w:val="10"/>
                <w:szCs w:val="10"/>
              </w:rPr>
            </w:pP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rPr>
                <w:bCs/>
                <w:sz w:val="10"/>
                <w:szCs w:val="10"/>
              </w:rPr>
            </w:pPr>
          </w:p>
        </w:tc>
      </w:tr>
    </w:tbl>
    <w:p>
      <w:pPr>
        <w:spacing w:line="1" w:lineRule="exact"/>
        <w:rPr>
          <w:bCs/>
          <w:sz w:val="2"/>
          <w:szCs w:val="2"/>
        </w:rPr>
      </w:pPr>
      <w:r>
        <w:rPr>
          <w:bCs/>
        </w:rPr>
        <w:br w:type="page"/>
      </w:r>
    </w:p>
    <w:tbl>
      <w:tblPr>
        <w:tblStyle w:val="16"/>
        <w:tblW w:w="0" w:type="auto"/>
        <w:jc w:val="center"/>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2269"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45</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0"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攀枝花市第二 十五中小花海 小学新建</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2022-2024</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学校占地46.15亩，按48班规划建设，冼东妹校舍面积1.29万平方米，配套操场、绿化等。</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6400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3500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240" w:lineRule="auto"/>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力争年底完成主体工程。</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73" w:lineRule="exact"/>
              <w:ind w:left="0" w:firstLine="0"/>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pacing w:line="173"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一季度进度：200万元</w:t>
            </w:r>
          </w:p>
          <w:p>
            <w:pPr>
              <w:pStyle w:val="42"/>
              <w:keepNext w:val="0"/>
              <w:keepLines w:val="0"/>
              <w:widowControl w:val="0"/>
              <w:spacing w:line="173"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二季度进度：600万元</w:t>
            </w:r>
          </w:p>
          <w:p>
            <w:pPr>
              <w:pStyle w:val="42"/>
              <w:keepNext w:val="0"/>
              <w:keepLines w:val="0"/>
              <w:widowControl w:val="0"/>
              <w:spacing w:line="173"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三季度进度：1000万元</w:t>
            </w:r>
          </w:p>
          <w:p>
            <w:pPr>
              <w:pStyle w:val="42"/>
              <w:keepNext w:val="0"/>
              <w:keepLines w:val="0"/>
              <w:widowControl w:val="0"/>
              <w:spacing w:line="173"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四季度进度：1700万元</w:t>
            </w:r>
          </w:p>
          <w:p>
            <w:pPr>
              <w:pStyle w:val="42"/>
              <w:keepNext w:val="0"/>
              <w:keepLines w:val="0"/>
              <w:widowControl w:val="0"/>
              <w:spacing w:line="173" w:lineRule="exact"/>
              <w:ind w:left="0" w:firstLine="0"/>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73"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一季度：完成施工图设计及审查；</w:t>
            </w:r>
          </w:p>
          <w:p>
            <w:pPr>
              <w:pStyle w:val="42"/>
              <w:keepNext w:val="0"/>
              <w:keepLines w:val="0"/>
              <w:widowControl w:val="0"/>
              <w:spacing w:line="173"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二季度：完成投资评审；</w:t>
            </w:r>
          </w:p>
          <w:p>
            <w:pPr>
              <w:pStyle w:val="42"/>
              <w:keepNext w:val="0"/>
              <w:keepLines w:val="0"/>
              <w:widowControl w:val="0"/>
              <w:spacing w:line="173"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三季度：进场施工；</w:t>
            </w:r>
          </w:p>
          <w:p>
            <w:pPr>
              <w:pStyle w:val="42"/>
              <w:keepNext w:val="0"/>
              <w:keepLines w:val="0"/>
              <w:widowControl w:val="0"/>
              <w:spacing w:line="173"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四季度：完成主体工程。</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东区政府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分管领导：张坤梅</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责任单位：东区教育和体育局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责任人：严春山 13618168633</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r>
        <w:tblPrEx>
          <w:tblCellMar>
            <w:top w:w="0" w:type="dxa"/>
            <w:left w:w="10" w:type="dxa"/>
            <w:bottom w:w="0" w:type="dxa"/>
            <w:right w:w="10" w:type="dxa"/>
          </w:tblCellMar>
        </w:tblPrEx>
        <w:trPr>
          <w:trHeight w:val="2316"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46</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中西医结合康 养示范中心楼</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2021-2023</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7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总建筑面积21829. 41平方米，主要建设中西医结合 康养示范中心楼一栋、地下停车场及配套附属设施。</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8800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4400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竣工投用。</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9" w:lineRule="exact"/>
              <w:ind w:left="0" w:right="0" w:firstLine="0"/>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9"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一季度进度：800万元 </w:t>
            </w:r>
          </w:p>
          <w:p>
            <w:pPr>
              <w:pStyle w:val="42"/>
              <w:keepNext w:val="0"/>
              <w:keepLines w:val="0"/>
              <w:widowControl w:val="0"/>
              <w:shd w:val="clear" w:color="auto" w:fill="auto"/>
              <w:bidi w:val="0"/>
              <w:spacing w:before="0" w:after="0" w:line="169"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二季度进度：1200万元 </w:t>
            </w:r>
          </w:p>
          <w:p>
            <w:pPr>
              <w:pStyle w:val="42"/>
              <w:keepNext w:val="0"/>
              <w:keepLines w:val="0"/>
              <w:widowControl w:val="0"/>
              <w:shd w:val="clear" w:color="auto" w:fill="auto"/>
              <w:bidi w:val="0"/>
              <w:spacing w:before="0" w:after="0" w:line="169"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三季度进度：1500万元 </w:t>
            </w:r>
          </w:p>
          <w:p>
            <w:pPr>
              <w:pStyle w:val="42"/>
              <w:keepNext w:val="0"/>
              <w:keepLines w:val="0"/>
              <w:widowControl w:val="0"/>
              <w:shd w:val="clear" w:color="auto" w:fill="auto"/>
              <w:bidi w:val="0"/>
              <w:spacing w:before="0" w:after="0" w:line="169"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四季度进度：900万元</w:t>
            </w:r>
          </w:p>
          <w:p>
            <w:pPr>
              <w:pStyle w:val="42"/>
              <w:keepNext w:val="0"/>
              <w:keepLines w:val="0"/>
              <w:widowControl w:val="0"/>
              <w:shd w:val="clear" w:color="auto" w:fill="auto"/>
              <w:tabs>
                <w:tab w:val="left" w:pos="269"/>
              </w:tabs>
              <w:bidi w:val="0"/>
              <w:spacing w:before="0" w:after="0" w:line="169" w:lineRule="exact"/>
              <w:ind w:left="0" w:right="0" w:firstLine="0"/>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9"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一季度：完成装饰装修20%； </w:t>
            </w:r>
          </w:p>
          <w:p>
            <w:pPr>
              <w:pStyle w:val="42"/>
              <w:keepNext w:val="0"/>
              <w:keepLines w:val="0"/>
              <w:widowControl w:val="0"/>
              <w:shd w:val="clear" w:color="auto" w:fill="auto"/>
              <w:bidi w:val="0"/>
              <w:spacing w:before="0" w:after="0" w:line="169"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二季度：完成装饰装修60%； </w:t>
            </w:r>
          </w:p>
          <w:p>
            <w:pPr>
              <w:pStyle w:val="42"/>
              <w:keepNext w:val="0"/>
              <w:keepLines w:val="0"/>
              <w:widowControl w:val="0"/>
              <w:shd w:val="clear" w:color="auto" w:fill="auto"/>
              <w:bidi w:val="0"/>
              <w:spacing w:before="0" w:after="0" w:line="169"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三季度：完成装饰装修90%； </w:t>
            </w:r>
          </w:p>
          <w:p>
            <w:pPr>
              <w:pStyle w:val="42"/>
              <w:keepNext w:val="0"/>
              <w:keepLines w:val="0"/>
              <w:widowControl w:val="0"/>
              <w:shd w:val="clear" w:color="auto" w:fill="auto"/>
              <w:bidi w:val="0"/>
              <w:spacing w:before="0" w:after="0" w:line="169"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四季度：计划竣工。</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东区政府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分管领导：张坤梅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责任单位：东区卫生健康局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责任人：余军 18908142189</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r>
        <w:tblPrEx>
          <w:tblCellMar>
            <w:top w:w="0" w:type="dxa"/>
            <w:left w:w="10" w:type="dxa"/>
            <w:bottom w:w="0" w:type="dxa"/>
            <w:right w:w="10" w:type="dxa"/>
          </w:tblCellMar>
        </w:tblPrEx>
        <w:trPr>
          <w:trHeight w:val="2408" w:hRule="exact"/>
          <w:jc w:val="center"/>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47</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80"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攀钢集团总医</w:t>
            </w:r>
          </w:p>
          <w:p>
            <w:pPr>
              <w:pStyle w:val="42"/>
              <w:keepNext w:val="0"/>
              <w:keepLines w:val="0"/>
              <w:widowControl w:val="0"/>
              <w:shd w:val="clear" w:color="auto" w:fill="auto"/>
              <w:bidi w:val="0"/>
              <w:spacing w:before="0" w:after="0" w:line="180"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院门诊及住院</w:t>
            </w:r>
          </w:p>
          <w:p>
            <w:pPr>
              <w:pStyle w:val="42"/>
              <w:keepNext w:val="0"/>
              <w:keepLines w:val="0"/>
              <w:widowControl w:val="0"/>
              <w:shd w:val="clear" w:color="auto" w:fill="auto"/>
              <w:bidi w:val="0"/>
              <w:spacing w:before="0" w:after="0" w:line="180"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综合楼</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2022-2023</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新建一栋综合楼，规划面积4.3万平方米，地上裙楼4层，主楼13层，地下1层，本项目拟建设床位 500张。</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48000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20000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完成主体工程的50%。</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69" w:lineRule="exact"/>
              <w:ind w:left="0" w:firstLine="0"/>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pacing w:line="169"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一季度进度：4000万元</w:t>
            </w:r>
          </w:p>
          <w:p>
            <w:pPr>
              <w:pStyle w:val="42"/>
              <w:keepNext w:val="0"/>
              <w:keepLines w:val="0"/>
              <w:widowControl w:val="0"/>
              <w:spacing w:line="169"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二季度进度：5000万元</w:t>
            </w:r>
          </w:p>
          <w:p>
            <w:pPr>
              <w:pStyle w:val="42"/>
              <w:keepNext w:val="0"/>
              <w:keepLines w:val="0"/>
              <w:widowControl w:val="0"/>
              <w:spacing w:line="169"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三季度进度：5000万元</w:t>
            </w:r>
          </w:p>
          <w:p>
            <w:pPr>
              <w:pStyle w:val="42"/>
              <w:keepNext w:val="0"/>
              <w:keepLines w:val="0"/>
              <w:widowControl w:val="0"/>
              <w:spacing w:line="169"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四季度进度：6000万元</w:t>
            </w:r>
          </w:p>
          <w:p>
            <w:pPr>
              <w:pStyle w:val="42"/>
              <w:keepNext w:val="0"/>
              <w:keepLines w:val="0"/>
              <w:widowControl w:val="0"/>
              <w:spacing w:line="169" w:lineRule="exact"/>
              <w:ind w:left="0" w:firstLine="0"/>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69"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一季度：完成主体工程的10%；</w:t>
            </w:r>
          </w:p>
          <w:p>
            <w:pPr>
              <w:pStyle w:val="42"/>
              <w:keepNext w:val="0"/>
              <w:keepLines w:val="0"/>
              <w:widowControl w:val="0"/>
              <w:spacing w:line="169"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二季度：完成主体工程的20%；</w:t>
            </w:r>
          </w:p>
          <w:p>
            <w:pPr>
              <w:pStyle w:val="42"/>
              <w:keepNext w:val="0"/>
              <w:keepLines w:val="0"/>
              <w:widowControl w:val="0"/>
              <w:spacing w:line="169"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三季度：完成主体工程的30%；</w:t>
            </w:r>
          </w:p>
          <w:p>
            <w:pPr>
              <w:pStyle w:val="42"/>
              <w:keepNext w:val="0"/>
              <w:keepLines w:val="0"/>
              <w:widowControl w:val="0"/>
              <w:spacing w:line="169"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四季度：完成主体工程的50%0</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东区政府</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分管领导：高登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责任单位：东区住房和城乡建设局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责任人：赵洲 15983563404</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bl>
    <w:p>
      <w:pPr>
        <w:spacing w:line="1" w:lineRule="exact"/>
        <w:rPr>
          <w:bCs/>
          <w:sz w:val="2"/>
          <w:szCs w:val="2"/>
        </w:rPr>
      </w:pPr>
      <w:r>
        <w:rPr>
          <w:bCs/>
        </w:rPr>
        <w:br w:type="page"/>
      </w:r>
    </w:p>
    <w:tbl>
      <w:tblPr>
        <w:tblStyle w:val="16"/>
        <w:tblpPr w:leftFromText="180" w:rightFromText="180" w:vertAnchor="text" w:horzAnchor="page" w:tblpX="1153" w:tblpY="548"/>
        <w:tblOverlap w:val="never"/>
        <w:tblW w:w="0" w:type="auto"/>
        <w:tblInd w:w="0" w:type="dxa"/>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3616" w:hRule="exact"/>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48</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攀枝花市西区 教育基础设施 建设项目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2021-2025</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主要建设中小学教学综合楼、运动场、学生食堂及配套设施，新建幼儿园及配套设施。</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11000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3300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68"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建设十二中教学综合楼及附属设施、十中学生食堂和运动场，开展西区一、三幼儿园装修等。</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8" w:lineRule="exact"/>
              <w:ind w:left="0" w:right="0" w:firstLine="0"/>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8"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一季度进度：1020万元</w:t>
            </w:r>
          </w:p>
          <w:p>
            <w:pPr>
              <w:pStyle w:val="42"/>
              <w:keepNext w:val="0"/>
              <w:keepLines w:val="0"/>
              <w:widowControl w:val="0"/>
              <w:shd w:val="clear" w:color="auto" w:fill="auto"/>
              <w:bidi w:val="0"/>
              <w:spacing w:before="0" w:after="0" w:line="168"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二季度进度：1580万元 三季度进度：500万元 四季度进度：200万元</w:t>
            </w:r>
          </w:p>
          <w:p>
            <w:pPr>
              <w:pStyle w:val="42"/>
              <w:keepNext w:val="0"/>
              <w:keepLines w:val="0"/>
              <w:widowControl w:val="0"/>
              <w:shd w:val="clear" w:color="auto" w:fill="auto"/>
              <w:tabs>
                <w:tab w:val="left" w:pos="274"/>
              </w:tabs>
              <w:bidi w:val="0"/>
              <w:spacing w:before="0" w:after="0" w:line="168" w:lineRule="exact"/>
              <w:ind w:left="0" w:right="0" w:firstLine="0"/>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8"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一季度进度：开展十二中综合教学楼可研报告编制等前期工作；开展十中学生食堂、运 动场建设；开展西区一幼装修设计方案编制 及评审；开展西区三幼装修图纸会审，办理 施工相关手续，进场施工。</w:t>
            </w:r>
          </w:p>
          <w:p>
            <w:pPr>
              <w:pStyle w:val="42"/>
              <w:keepNext w:val="0"/>
              <w:keepLines w:val="0"/>
              <w:widowControl w:val="0"/>
              <w:shd w:val="clear" w:color="auto" w:fill="auto"/>
              <w:bidi w:val="0"/>
              <w:spacing w:before="0" w:after="0" w:line="168"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二季度进度：开展十二中综合教学楼图纸会审及进场施工（基础）；开展十中学生食堂装修；开展西区一幼装修；开展西区三幼装修。</w:t>
            </w:r>
          </w:p>
          <w:p>
            <w:pPr>
              <w:pStyle w:val="42"/>
              <w:keepNext w:val="0"/>
              <w:keepLines w:val="0"/>
              <w:widowControl w:val="0"/>
              <w:shd w:val="clear" w:color="auto" w:fill="auto"/>
              <w:bidi w:val="0"/>
              <w:spacing w:before="0" w:after="0" w:line="168"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三季度进度：开展十二中综合教学楼建设；继续开展十中学生食堂装修及设备采购。</w:t>
            </w:r>
          </w:p>
          <w:p>
            <w:pPr>
              <w:pStyle w:val="42"/>
              <w:keepNext w:val="0"/>
              <w:keepLines w:val="0"/>
              <w:widowControl w:val="0"/>
              <w:shd w:val="clear" w:color="auto" w:fill="auto"/>
              <w:bidi w:val="0"/>
              <w:spacing w:before="0" w:after="0" w:line="168"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四季度进度：开展十二中综合教学楼室外工程建设。</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西区政府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分管领导：蒋莉娟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责任单位：西区教育和体育局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责任人：何平 15390316898</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r>
        <w:tblPrEx>
          <w:tblCellMar>
            <w:top w:w="0" w:type="dxa"/>
            <w:left w:w="10" w:type="dxa"/>
            <w:bottom w:w="0" w:type="dxa"/>
            <w:right w:w="10" w:type="dxa"/>
          </w:tblCellMar>
        </w:tblPrEx>
        <w:trPr>
          <w:trHeight w:val="3214" w:hRule="exact"/>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49</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医养结合服务 能力提升项目</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2020-2025</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打造集医疗、康复、护理、养生、训练、娱乐六位一体的攀西医养康复示范中心1个；打造社区卫生服务中心中医药诊室、小儿推拿中心等，配置完善医疗设备，建立远程诊疗机制；在清香坪、河门口、格里坪等片区配套提升养老综合体，提供医养服务床位98张。建设长者餐厅、老年活动室、综合老年服务中心，打造老有所学、老有所乐、老有所为的综合性老年大学，配套实施适老化、无障碍等设施设备。</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9500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1000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完成社区养老服务综合体项目及医养结合服务建设竣工验收，设施设备购置，建成运营。</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74"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74"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一季度进度：300万元</w:t>
            </w:r>
          </w:p>
          <w:p>
            <w:pPr>
              <w:pStyle w:val="42"/>
              <w:keepNext w:val="0"/>
              <w:keepLines w:val="0"/>
              <w:widowControl w:val="0"/>
              <w:shd w:val="clear" w:color="auto" w:fill="auto"/>
              <w:bidi w:val="0"/>
              <w:spacing w:before="0" w:after="0" w:line="174"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二季度进度：200万元</w:t>
            </w:r>
          </w:p>
          <w:p>
            <w:pPr>
              <w:pStyle w:val="42"/>
              <w:keepNext w:val="0"/>
              <w:keepLines w:val="0"/>
              <w:widowControl w:val="0"/>
              <w:shd w:val="clear" w:color="auto" w:fill="auto"/>
              <w:bidi w:val="0"/>
              <w:spacing w:before="0" w:after="0" w:line="174"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三季度进度：200万元</w:t>
            </w:r>
          </w:p>
          <w:p>
            <w:pPr>
              <w:pStyle w:val="42"/>
              <w:keepNext w:val="0"/>
              <w:keepLines w:val="0"/>
              <w:widowControl w:val="0"/>
              <w:shd w:val="clear" w:color="auto" w:fill="auto"/>
              <w:bidi w:val="0"/>
              <w:spacing w:before="0" w:after="0" w:line="174"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四季度进度：300万元</w:t>
            </w:r>
          </w:p>
          <w:p>
            <w:pPr>
              <w:pStyle w:val="42"/>
              <w:keepNext w:val="0"/>
              <w:keepLines w:val="0"/>
              <w:widowControl w:val="0"/>
              <w:shd w:val="clear" w:color="auto" w:fill="auto"/>
              <w:tabs>
                <w:tab w:val="left" w:pos="274"/>
              </w:tabs>
              <w:bidi w:val="0"/>
              <w:spacing w:before="0" w:after="0" w:line="174"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74"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一季度进度：开工基础建设；开展部分医疗康复设备采购；</w:t>
            </w:r>
          </w:p>
          <w:p>
            <w:pPr>
              <w:pStyle w:val="42"/>
              <w:keepNext w:val="0"/>
              <w:keepLines w:val="0"/>
              <w:widowControl w:val="0"/>
              <w:shd w:val="clear" w:color="auto" w:fill="auto"/>
              <w:bidi w:val="0"/>
              <w:spacing w:before="0" w:after="0" w:line="174"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二季度进度：继续开展施工建设；开展医疗康复设备采购。</w:t>
            </w:r>
          </w:p>
          <w:p>
            <w:pPr>
              <w:pStyle w:val="42"/>
              <w:keepNext w:val="0"/>
              <w:keepLines w:val="0"/>
              <w:widowControl w:val="0"/>
              <w:shd w:val="clear" w:color="auto" w:fill="auto"/>
              <w:bidi w:val="0"/>
              <w:spacing w:before="0" w:after="0" w:line="174"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三季度进度：继续开展施工建设；开展床位配套用品采购；</w:t>
            </w:r>
          </w:p>
          <w:p>
            <w:pPr>
              <w:pStyle w:val="42"/>
              <w:keepNext w:val="0"/>
              <w:keepLines w:val="0"/>
              <w:widowControl w:val="0"/>
              <w:shd w:val="clear" w:color="auto" w:fill="auto"/>
              <w:bidi w:val="0"/>
              <w:spacing w:before="0" w:after="0" w:line="174"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四季度进度：完成施工进度100%，设施设备购置、设施设备安装、竣工验收、达到运营条件。</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西区政府</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分管领导：蒋莉娟 </w:t>
            </w:r>
          </w:p>
          <w:p>
            <w:pPr>
              <w:pStyle w:val="42"/>
              <w:keepNext w:val="0"/>
              <w:keepLines w:val="0"/>
              <w:widowControl w:val="0"/>
              <w:shd w:val="clear" w:color="auto" w:fill="auto"/>
              <w:bidi w:val="0"/>
              <w:spacing w:before="0" w:after="0"/>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责任单位：西区民政局</w:t>
            </w:r>
          </w:p>
          <w:p>
            <w:pPr>
              <w:pStyle w:val="42"/>
              <w:keepNext w:val="0"/>
              <w:keepLines w:val="0"/>
              <w:widowControl w:val="0"/>
              <w:shd w:val="clear" w:color="auto" w:fill="auto"/>
              <w:bidi w:val="0"/>
              <w:spacing w:before="0" w:after="0"/>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责任人：李印国 18782322916</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iCs/>
                <w:color w:val="000000"/>
                <w:lang w:bidi="ar-SA"/>
              </w:rPr>
              <w:t>√</w:t>
            </w:r>
          </w:p>
        </w:tc>
      </w:tr>
    </w:tbl>
    <w:p>
      <w:pPr>
        <w:spacing w:line="1" w:lineRule="exact"/>
        <w:rPr>
          <w:bCs/>
          <w:sz w:val="2"/>
          <w:szCs w:val="2"/>
        </w:rPr>
      </w:pPr>
      <w:r>
        <w:rPr>
          <w:bCs/>
        </w:rPr>
        <w:br w:type="page"/>
      </w:r>
    </w:p>
    <w:tbl>
      <w:tblPr>
        <w:tblStyle w:val="16"/>
        <w:tblpPr w:leftFromText="180" w:rightFromText="180" w:vertAnchor="text" w:horzAnchor="page" w:tblpX="1183" w:tblpY="365"/>
        <w:tblOverlap w:val="never"/>
        <w:tblW w:w="0" w:type="auto"/>
        <w:tblInd w:w="0" w:type="dxa"/>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3230" w:hRule="exact"/>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50</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应急广播体系 建设项目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numPr>
                <w:ilvl w:val="0"/>
                <w:numId w:val="14"/>
              </w:numPr>
              <w:shd w:val="clear" w:color="auto" w:fill="auto"/>
              <w:tabs>
                <w:tab w:val="left" w:pos="134"/>
              </w:tabs>
              <w:bidi w:val="0"/>
              <w:spacing w:before="0" w:after="0" w:line="17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完善仁和区应急广播体系建设，实现区-乡镇-村-组四级联通。</w:t>
            </w:r>
          </w:p>
          <w:p>
            <w:pPr>
              <w:pStyle w:val="42"/>
              <w:keepNext w:val="0"/>
              <w:keepLines w:val="0"/>
              <w:widowControl w:val="0"/>
              <w:numPr>
                <w:ilvl w:val="0"/>
                <w:numId w:val="14"/>
              </w:numPr>
              <w:shd w:val="clear" w:color="auto" w:fill="auto"/>
              <w:tabs>
                <w:tab w:val="left" w:pos="139"/>
              </w:tabs>
              <w:bidi w:val="0"/>
              <w:spacing w:before="0" w:after="0" w:line="17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拓展应急广播体系功能。打通气象、水利等应急信息发布平台。</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560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556</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0" w:lineRule="exact"/>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完成10个乡镇、43个村级平台升级改造，150个村（居）小组终端点位安装调试区级初验和市级终验。</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7"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一季度进度：0万元</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二季度进度：175万元</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三季度进度：200万元 </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四季度进度：181万元</w:t>
            </w:r>
          </w:p>
          <w:p>
            <w:pPr>
              <w:pStyle w:val="42"/>
              <w:keepNext w:val="0"/>
              <w:keepLines w:val="0"/>
              <w:widowControl w:val="0"/>
              <w:shd w:val="clear" w:color="auto" w:fill="auto"/>
              <w:tabs>
                <w:tab w:val="left" w:pos="274"/>
              </w:tabs>
              <w:bidi w:val="0"/>
              <w:spacing w:before="0" w:after="0" w:line="167"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一季度进度：监理公司比选、第三方检测公司比选、完成项目招标。</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二季度进度：改造专用机房，升级完成区级平台及等保评测、完成10个乡镇升级改造任务及各部门应用对接。</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三季度进度：完成43个村级平台升级改造及150个村（居）小组终端点位安装调试。完成 60个村（居）小组终端点位安装调试、区级初验和市级终验。通过第三方检测，达到省局验收要求，实现区-乡镇-村-组四级联动。</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仁和区政府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分管领导：李群</w:t>
            </w:r>
          </w:p>
          <w:p>
            <w:pPr>
              <w:pStyle w:val="42"/>
              <w:keepNext w:val="0"/>
              <w:keepLines w:val="0"/>
              <w:widowControl w:val="0"/>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责任单位：区文广</w:t>
            </w:r>
          </w:p>
          <w:p>
            <w:pPr>
              <w:pStyle w:val="42"/>
              <w:keepNext w:val="0"/>
              <w:keepLines w:val="0"/>
              <w:widowControl w:val="0"/>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旅局</w:t>
            </w:r>
          </w:p>
          <w:p>
            <w:pPr>
              <w:pStyle w:val="42"/>
              <w:keepNext w:val="0"/>
              <w:keepLines w:val="0"/>
              <w:widowControl w:val="0"/>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责任人：何万杰</w:t>
            </w:r>
          </w:p>
          <w:p>
            <w:pPr>
              <w:pStyle w:val="42"/>
              <w:keepNext w:val="0"/>
              <w:keepLines w:val="0"/>
              <w:widowControl w:val="0"/>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13698216149</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r>
        <w:tblPrEx>
          <w:tblCellMar>
            <w:top w:w="0" w:type="dxa"/>
            <w:left w:w="10" w:type="dxa"/>
            <w:bottom w:w="0" w:type="dxa"/>
            <w:right w:w="10" w:type="dxa"/>
          </w:tblCellMar>
        </w:tblPrEx>
        <w:trPr>
          <w:trHeight w:val="3394" w:hRule="exact"/>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51</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仁和区教育基 础设施建设项 目</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2022-2023</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tabs>
                <w:tab w:val="left" w:pos="134"/>
              </w:tabs>
              <w:spacing w:line="173" w:lineRule="exact"/>
              <w:ind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项目包括：</w:t>
            </w:r>
          </w:p>
          <w:p>
            <w:pPr>
              <w:pStyle w:val="42"/>
              <w:keepNext w:val="0"/>
              <w:keepLines w:val="0"/>
              <w:widowControl w:val="0"/>
              <w:tabs>
                <w:tab w:val="left" w:pos="134"/>
              </w:tabs>
              <w:spacing w:line="173" w:lineRule="exact"/>
              <w:ind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1.攀枝花市第六中学运动场改造项目。</w:t>
            </w:r>
          </w:p>
          <w:p>
            <w:pPr>
              <w:pStyle w:val="42"/>
              <w:keepNext w:val="0"/>
              <w:keepLines w:val="0"/>
              <w:widowControl w:val="0"/>
              <w:tabs>
                <w:tab w:val="left" w:pos="134"/>
              </w:tabs>
              <w:spacing w:line="173" w:lineRule="exact"/>
              <w:ind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2.大龙潭乡中心幼儿园建设项目。</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1348</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1250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完工投入使用。</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8"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一季度进度：200万元</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二季度进度：400万元</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三季度进度：450万元</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四季度进度：200万元</w:t>
            </w:r>
          </w:p>
          <w:p>
            <w:pPr>
              <w:pStyle w:val="42"/>
              <w:keepNext w:val="0"/>
              <w:keepLines w:val="0"/>
              <w:widowControl w:val="0"/>
              <w:shd w:val="clear" w:color="auto" w:fill="auto"/>
              <w:tabs>
                <w:tab w:val="left" w:pos="274"/>
              </w:tabs>
              <w:bidi w:val="0"/>
              <w:spacing w:before="0" w:after="0" w:line="168"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攀枝花市第六中学运动场改造项目形象</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进度</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一季度进度：完成设计、审图；</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二季度进度：完成预算、立项、财评；</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三季度进度：完成招投标，开工建设；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四季度进度：完工投入使用。</w:t>
            </w:r>
          </w:p>
          <w:p>
            <w:pPr>
              <w:pStyle w:val="42"/>
              <w:keepNext w:val="0"/>
              <w:keepLines w:val="0"/>
              <w:widowControl w:val="0"/>
              <w:shd w:val="clear" w:color="auto" w:fill="auto"/>
              <w:tabs>
                <w:tab w:val="left" w:pos="278"/>
              </w:tabs>
              <w:bidi w:val="0"/>
              <w:spacing w:before="0" w:after="0" w:line="168"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三、</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大龙潭乡中心幼儿园建设项目</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一季度进度：完成基础施工；</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二季度进度：完成主体施工；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三季度进度：完成装修投入使用。</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仁和区政府</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分管领导：唐光辉 </w:t>
            </w:r>
          </w:p>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责任单位：区教体局</w:t>
            </w:r>
          </w:p>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责任人：谢仕元 13548205995</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bl>
    <w:p>
      <w:pPr>
        <w:spacing w:line="1" w:lineRule="exact"/>
        <w:rPr>
          <w:bCs/>
          <w:sz w:val="2"/>
          <w:szCs w:val="2"/>
        </w:rPr>
      </w:pPr>
      <w:r>
        <w:rPr>
          <w:rFonts w:hint="default" w:ascii="Times New Roman" w:eastAsia="仿宋_GB2312" w:cs="Times New Roman"/>
          <w:bCs/>
          <w:color w:val="000000"/>
          <w:sz w:val="13"/>
          <w:szCs w:val="13"/>
          <w:shd w:val="clear" w:color="auto" w:fill="auto"/>
          <w:lang w:bidi="ar-SA"/>
        </w:rPr>
        <w:br w:type="page"/>
      </w:r>
    </w:p>
    <w:tbl>
      <w:tblPr>
        <w:tblStyle w:val="16"/>
        <w:tblpPr w:leftFromText="180" w:rightFromText="180" w:vertAnchor="text" w:horzAnchor="page" w:tblpX="1168" w:tblpY="311"/>
        <w:tblOverlap w:val="never"/>
        <w:tblW w:w="0" w:type="auto"/>
        <w:tblInd w:w="0" w:type="dxa"/>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2467" w:hRule="exact"/>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52</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仁和区幼儿园 人和甲第分园 建设项目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对2400平方米的教学楼进行装修改造，新建活动场地1350平方米，购置教学设备设施。</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2160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2160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完工投入使用。</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80" w:lineRule="exact"/>
              <w:ind w:left="0" w:right="0" w:firstLine="0"/>
              <w:jc w:val="both"/>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80" w:lineRule="exact"/>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一季度：800万元</w:t>
            </w:r>
          </w:p>
          <w:p>
            <w:pPr>
              <w:pStyle w:val="42"/>
              <w:keepNext w:val="0"/>
              <w:keepLines w:val="0"/>
              <w:widowControl w:val="0"/>
              <w:shd w:val="clear" w:color="auto" w:fill="auto"/>
              <w:bidi w:val="0"/>
              <w:spacing w:before="0" w:after="0" w:line="180" w:lineRule="exact"/>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二季度：950万元</w:t>
            </w:r>
          </w:p>
          <w:p>
            <w:pPr>
              <w:pStyle w:val="42"/>
              <w:keepNext w:val="0"/>
              <w:keepLines w:val="0"/>
              <w:widowControl w:val="0"/>
              <w:tabs>
                <w:tab w:val="left" w:pos="274"/>
              </w:tabs>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三季度：410万元</w:t>
            </w:r>
          </w:p>
          <w:p>
            <w:pPr>
              <w:pStyle w:val="42"/>
              <w:keepNext w:val="0"/>
              <w:keepLines w:val="0"/>
              <w:widowControl w:val="0"/>
              <w:tabs>
                <w:tab w:val="left" w:pos="274"/>
              </w:tabs>
              <w:spacing w:line="180" w:lineRule="exact"/>
              <w:ind w:left="0" w:firstLine="0"/>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tabs>
                <w:tab w:val="left" w:pos="274"/>
              </w:tabs>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一季度：完成施工招投标开工建设，编制设备设施采购清单；</w:t>
            </w:r>
          </w:p>
          <w:p>
            <w:pPr>
              <w:pStyle w:val="42"/>
              <w:keepNext w:val="0"/>
              <w:keepLines w:val="0"/>
              <w:widowControl w:val="0"/>
              <w:tabs>
                <w:tab w:val="left" w:pos="274"/>
              </w:tabs>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二季度：教学楼进行装修改造，完成设备设施采购；</w:t>
            </w:r>
          </w:p>
          <w:p>
            <w:pPr>
              <w:pStyle w:val="42"/>
              <w:keepNext w:val="0"/>
              <w:keepLines w:val="0"/>
              <w:widowControl w:val="0"/>
              <w:tabs>
                <w:tab w:val="left" w:pos="274"/>
              </w:tabs>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三季度：完成装修改造，设备安装到位，投入使用。</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仁和区政府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分管领导：唐光辉 </w:t>
            </w:r>
          </w:p>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责任单位：区教体局</w:t>
            </w:r>
          </w:p>
          <w:p>
            <w:pPr>
              <w:pStyle w:val="42"/>
              <w:keepNext w:val="0"/>
              <w:keepLines w:val="0"/>
              <w:widowControl w:val="0"/>
              <w:shd w:val="clear" w:color="auto" w:fill="auto"/>
              <w:bidi w:val="0"/>
              <w:spacing w:before="0" w:after="0" w:line="17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责任人：谢仕元 13548205995</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r>
        <w:tblPrEx>
          <w:tblCellMar>
            <w:top w:w="0" w:type="dxa"/>
            <w:left w:w="10" w:type="dxa"/>
            <w:bottom w:w="0" w:type="dxa"/>
            <w:right w:w="10" w:type="dxa"/>
          </w:tblCellMar>
        </w:tblPrEx>
        <w:trPr>
          <w:trHeight w:val="2458" w:hRule="exact"/>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53</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盐边县第二人 民医院建设工 程项目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2023-2024</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1" w:lineRule="exact"/>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建设综合性公立医院，面积约4万平方米，主要建设门诊楼、急诊楼、医技楼、住院楼、运动康复中心、体检中心等内容，并配套建设相应的给排水、强弱电等附属工程及设备采购。</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24000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7000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开展项目前期工作，开展主体框架施工。</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7" w:lineRule="exact"/>
              <w:ind w:left="0" w:right="0" w:firstLine="0"/>
              <w:jc w:val="both"/>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一季度进度：1000万元 </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二季度进度：2000万元 </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三季度进度：2000万元 </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四季度进度：2000万元</w:t>
            </w:r>
          </w:p>
          <w:p>
            <w:pPr>
              <w:pStyle w:val="42"/>
              <w:keepNext w:val="0"/>
              <w:keepLines w:val="0"/>
              <w:widowControl w:val="0"/>
              <w:shd w:val="clear" w:color="auto" w:fill="auto"/>
              <w:tabs>
                <w:tab w:val="left" w:pos="274"/>
              </w:tabs>
              <w:bidi w:val="0"/>
              <w:spacing w:before="0" w:after="0" w:line="167" w:lineRule="exact"/>
              <w:ind w:left="0" w:right="0" w:firstLine="0"/>
              <w:jc w:val="both"/>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一季度进度：完成前期手续办理、施工图纸 设计及工地打围等；</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二季度进度：开展清表、场坪、完成环评； </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三季度进度：完成场坪，施工现场“三通”、放线等，并开始部分楼栋实施基坑开挖； </w:t>
            </w:r>
          </w:p>
          <w:p>
            <w:pPr>
              <w:pStyle w:val="42"/>
              <w:keepNext w:val="0"/>
              <w:keepLines w:val="0"/>
              <w:widowControl w:val="0"/>
              <w:shd w:val="clear" w:color="auto" w:fill="auto"/>
              <w:bidi w:val="0"/>
              <w:spacing w:before="0" w:after="0" w:line="167"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四季度进度：进行主体框架施工。</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盐边县人民 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分管领导：宋沛东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责任单位：红格度假区管委会、盐边县卫生健康局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责任人：何远美 13350557996</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r>
        <w:tblPrEx>
          <w:tblCellMar>
            <w:top w:w="0" w:type="dxa"/>
            <w:left w:w="10" w:type="dxa"/>
            <w:bottom w:w="0" w:type="dxa"/>
            <w:right w:w="10" w:type="dxa"/>
          </w:tblCellMar>
        </w:tblPrEx>
        <w:trPr>
          <w:trHeight w:val="1982" w:hRule="exact"/>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54</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米易县新建公 办幼儿园项目</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2023-2024</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新建攀莲镇柳溪幼儿园园舍5000平方米。</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3000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3000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6" w:lineRule="exact"/>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上半年完成工程方案设计等前期工作及招标工作。2023年9月完成幼儿园基础工程。2023年12月完成溪幼儿园主体建设。</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67"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pacing w:line="167"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一季度进度：1000万元</w:t>
            </w:r>
          </w:p>
          <w:p>
            <w:pPr>
              <w:pStyle w:val="42"/>
              <w:keepNext w:val="0"/>
              <w:keepLines w:val="0"/>
              <w:widowControl w:val="0"/>
              <w:spacing w:line="167"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二季度进度：200万元</w:t>
            </w:r>
          </w:p>
          <w:p>
            <w:pPr>
              <w:pStyle w:val="42"/>
              <w:keepNext w:val="0"/>
              <w:keepLines w:val="0"/>
              <w:widowControl w:val="0"/>
              <w:spacing w:line="167"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三季度进度：800万元</w:t>
            </w:r>
          </w:p>
          <w:p>
            <w:pPr>
              <w:pStyle w:val="42"/>
              <w:keepNext w:val="0"/>
              <w:keepLines w:val="0"/>
              <w:widowControl w:val="0"/>
              <w:spacing w:line="167"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四季度进度：1000万元</w:t>
            </w:r>
          </w:p>
          <w:p>
            <w:pPr>
              <w:pStyle w:val="42"/>
              <w:keepNext w:val="0"/>
              <w:keepLines w:val="0"/>
              <w:widowControl w:val="0"/>
              <w:spacing w:line="167"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67"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一季度进度：完成招标前期工作；</w:t>
            </w:r>
          </w:p>
          <w:p>
            <w:pPr>
              <w:pStyle w:val="42"/>
              <w:keepNext w:val="0"/>
              <w:keepLines w:val="0"/>
              <w:widowControl w:val="0"/>
              <w:spacing w:line="167"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二季度进度：完成幼儿园工程招标；</w:t>
            </w:r>
          </w:p>
          <w:p>
            <w:pPr>
              <w:pStyle w:val="42"/>
              <w:keepNext w:val="0"/>
              <w:keepLines w:val="0"/>
              <w:widowControl w:val="0"/>
              <w:spacing w:line="167"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三季度进度：完成幼儿园基础工程；</w:t>
            </w:r>
          </w:p>
          <w:p>
            <w:pPr>
              <w:pStyle w:val="42"/>
              <w:keepNext w:val="0"/>
              <w:keepLines w:val="0"/>
              <w:widowControl w:val="0"/>
              <w:spacing w:line="167"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四季度进度：完成幼儿园主体建设。</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米易县政府</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2"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分管领导：袁华嵘 </w:t>
            </w:r>
          </w:p>
          <w:p>
            <w:pPr>
              <w:pStyle w:val="42"/>
              <w:keepNext w:val="0"/>
              <w:keepLines w:val="0"/>
              <w:widowControl w:val="0"/>
              <w:shd w:val="clear" w:color="auto" w:fill="auto"/>
              <w:bidi w:val="0"/>
              <w:spacing w:before="0" w:after="0" w:line="162"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责任单位：米易县教体局</w:t>
            </w:r>
          </w:p>
          <w:p>
            <w:pPr>
              <w:pStyle w:val="42"/>
              <w:keepNext w:val="0"/>
              <w:keepLines w:val="0"/>
              <w:widowControl w:val="0"/>
              <w:shd w:val="clear" w:color="auto" w:fill="auto"/>
              <w:bidi w:val="0"/>
              <w:spacing w:before="0" w:after="0" w:line="162"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责任人：陈文贵 13982340117</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bl>
    <w:p>
      <w:pPr>
        <w:spacing w:line="1" w:lineRule="exact"/>
        <w:rPr>
          <w:bCs/>
          <w:sz w:val="2"/>
          <w:szCs w:val="2"/>
        </w:rPr>
      </w:pPr>
      <w:r>
        <w:rPr>
          <w:bCs/>
        </w:rPr>
        <w:br w:type="page"/>
      </w:r>
    </w:p>
    <w:tbl>
      <w:tblPr>
        <w:tblStyle w:val="16"/>
        <w:tblpPr w:leftFromText="180" w:rightFromText="180" w:vertAnchor="text" w:horzAnchor="page" w:tblpX="1258" w:tblpY="464"/>
        <w:tblOverlap w:val="never"/>
        <w:tblW w:w="0" w:type="auto"/>
        <w:tblInd w:w="0" w:type="dxa"/>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2395" w:hRule="exact"/>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55</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米易县贤家片 区九年一贯制 学校建设项目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2023-2024</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新建校舍总建筑面积32200平方米，其中教学综合楼建筑面积18200平方米，食堂建筑面积3200平方米，学生宿舍10800平方米，新建运动场27000平方米，围墙1000米，校园道路、绿化等附属工程。</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36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1"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2023年9月前完成工程方 案设计等前期工作及招标工作。2023年四季度开展基础设施建设。</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80" w:lineRule="exact"/>
              <w:ind w:left="0" w:right="0" w:firstLine="0"/>
              <w:jc w:val="both"/>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80" w:lineRule="exact"/>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一季度进度：200万元</w:t>
            </w:r>
          </w:p>
          <w:p>
            <w:pPr>
              <w:pStyle w:val="42"/>
              <w:keepNext w:val="0"/>
              <w:keepLines w:val="0"/>
              <w:widowControl w:val="0"/>
              <w:shd w:val="clear" w:color="auto" w:fill="auto"/>
              <w:bidi w:val="0"/>
              <w:spacing w:before="0" w:after="0" w:line="180" w:lineRule="exact"/>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二季度进度：100万元</w:t>
            </w:r>
          </w:p>
          <w:p>
            <w:pPr>
              <w:pStyle w:val="42"/>
              <w:keepNext w:val="0"/>
              <w:keepLines w:val="0"/>
              <w:widowControl w:val="0"/>
              <w:tabs>
                <w:tab w:val="left" w:pos="274"/>
              </w:tabs>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三季度进度：100万元</w:t>
            </w:r>
          </w:p>
          <w:p>
            <w:pPr>
              <w:pStyle w:val="42"/>
              <w:keepNext w:val="0"/>
              <w:keepLines w:val="0"/>
              <w:widowControl w:val="0"/>
              <w:tabs>
                <w:tab w:val="left" w:pos="274"/>
              </w:tabs>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四季度进度：600万元</w:t>
            </w:r>
          </w:p>
          <w:p>
            <w:pPr>
              <w:pStyle w:val="42"/>
              <w:keepNext w:val="0"/>
              <w:keepLines w:val="0"/>
              <w:widowControl w:val="0"/>
              <w:tabs>
                <w:tab w:val="left" w:pos="274"/>
              </w:tabs>
              <w:spacing w:line="180" w:lineRule="exact"/>
              <w:ind w:left="0" w:firstLine="0"/>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tabs>
                <w:tab w:val="left" w:pos="274"/>
              </w:tabs>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一季度进度：完成工程方案设计等前期工作；</w:t>
            </w:r>
          </w:p>
          <w:p>
            <w:pPr>
              <w:pStyle w:val="42"/>
              <w:keepNext w:val="0"/>
              <w:keepLines w:val="0"/>
              <w:widowControl w:val="0"/>
              <w:tabs>
                <w:tab w:val="left" w:pos="274"/>
              </w:tabs>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二季度进度：开展招标前期工作；</w:t>
            </w:r>
          </w:p>
          <w:p>
            <w:pPr>
              <w:pStyle w:val="42"/>
              <w:keepNext w:val="0"/>
              <w:keepLines w:val="0"/>
              <w:widowControl w:val="0"/>
              <w:tabs>
                <w:tab w:val="left" w:pos="274"/>
              </w:tabs>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三季度进度：完成工程招标；</w:t>
            </w:r>
          </w:p>
          <w:p>
            <w:pPr>
              <w:pStyle w:val="42"/>
              <w:keepNext w:val="0"/>
              <w:keepLines w:val="0"/>
              <w:widowControl w:val="0"/>
              <w:tabs>
                <w:tab w:val="left" w:pos="274"/>
              </w:tabs>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四季度进度：开展基础设施建设。</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米易县政府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分管领导：袁华嵘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责任单位：米易县教体局</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责任人：陈文贵 13982340117</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r>
        <w:tblPrEx>
          <w:tblCellMar>
            <w:top w:w="0" w:type="dxa"/>
            <w:left w:w="10" w:type="dxa"/>
            <w:bottom w:w="0" w:type="dxa"/>
            <w:right w:w="10" w:type="dxa"/>
          </w:tblCellMar>
        </w:tblPrEx>
        <w:trPr>
          <w:trHeight w:val="1550" w:hRule="exact"/>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56</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花城新区医院</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2017-2023</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0" w:lineRule="exact"/>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项目总建筑面积132604平方米，其中地上建筑面积 100215平方米，地下建筑面积32389平方米。建筑招标内容主要包括门诊部、急诊部、医技部、住院部、保障系统用房、地下停车场及室外管网、绿化等附属设施建设。</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36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74106</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3500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二季度项目完工。</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73" w:lineRule="exact"/>
              <w:ind w:left="0" w:right="0" w:firstLine="0"/>
              <w:jc w:val="both"/>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73" w:lineRule="exact"/>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一季度进度：2000万元</w:t>
            </w:r>
          </w:p>
          <w:p>
            <w:pPr>
              <w:pStyle w:val="42"/>
              <w:keepNext w:val="0"/>
              <w:keepLines w:val="0"/>
              <w:widowControl w:val="0"/>
              <w:shd w:val="clear" w:color="auto" w:fill="auto"/>
              <w:bidi w:val="0"/>
              <w:spacing w:before="0" w:after="0" w:line="173" w:lineRule="exact"/>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二季度进度：1500万元</w:t>
            </w:r>
          </w:p>
          <w:p>
            <w:pPr>
              <w:pStyle w:val="42"/>
              <w:keepNext w:val="0"/>
              <w:keepLines w:val="0"/>
              <w:widowControl w:val="0"/>
              <w:shd w:val="clear" w:color="auto" w:fill="auto"/>
              <w:tabs>
                <w:tab w:val="left" w:pos="274"/>
              </w:tabs>
              <w:bidi w:val="0"/>
              <w:spacing w:before="0" w:after="0" w:line="173" w:lineRule="exact"/>
              <w:ind w:left="0" w:right="0" w:firstLine="0"/>
              <w:jc w:val="both"/>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7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一季度进度：完成项目总投资至97%； </w:t>
            </w:r>
          </w:p>
          <w:p>
            <w:pPr>
              <w:pStyle w:val="42"/>
              <w:keepNext w:val="0"/>
              <w:keepLines w:val="0"/>
              <w:widowControl w:val="0"/>
              <w:shd w:val="clear" w:color="auto" w:fill="auto"/>
              <w:bidi w:val="0"/>
              <w:spacing w:before="0" w:after="0" w:line="17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二季度进度：项目完工。</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钒钛高新区 管委会</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分管领导：陈元才</w:t>
            </w:r>
          </w:p>
          <w:p>
            <w:pPr>
              <w:pStyle w:val="42"/>
              <w:keepNext w:val="0"/>
              <w:keepLines w:val="0"/>
              <w:widowControl w:val="0"/>
              <w:shd w:val="clear" w:color="auto" w:fill="auto"/>
              <w:bidi w:val="0"/>
              <w:spacing w:before="0" w:after="0" w:line="168" w:lineRule="exact"/>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 责任单位：钒钛自然资源和建设管理局</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责任人：郑天荣 18008298540</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r>
        <w:tblPrEx>
          <w:tblCellMar>
            <w:top w:w="0" w:type="dxa"/>
            <w:left w:w="10" w:type="dxa"/>
            <w:bottom w:w="0" w:type="dxa"/>
            <w:right w:w="10" w:type="dxa"/>
          </w:tblCellMar>
        </w:tblPrEx>
        <w:trPr>
          <w:trHeight w:val="329" w:hRule="exact"/>
        </w:trPr>
        <w:tc>
          <w:tcPr>
            <w:tcW w:w="5238" w:type="dxa"/>
            <w:gridSpan w:val="4"/>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黑体" w:cs="Times New Roman"/>
                <w:bCs/>
                <w:color w:val="000000"/>
                <w:sz w:val="16"/>
                <w:szCs w:val="16"/>
                <w:lang w:bidi="ar-SA"/>
              </w:rPr>
            </w:pPr>
            <w:r>
              <w:rPr>
                <w:rFonts w:hint="default" w:ascii="Times New Roman" w:eastAsia="黑体" w:cs="Times New Roman"/>
                <w:bCs/>
                <w:color w:val="000000"/>
                <w:sz w:val="16"/>
                <w:szCs w:val="16"/>
                <w:lang w:bidi="ar-SA"/>
              </w:rPr>
              <w:t>五、科技信息类重大项目（6个）</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黑体" w:cs="Times New Roman"/>
                <w:bCs/>
                <w:color w:val="000000"/>
                <w:sz w:val="16"/>
                <w:szCs w:val="16"/>
                <w:lang w:bidi="ar-SA"/>
              </w:rPr>
            </w:pPr>
            <w:r>
              <w:rPr>
                <w:rFonts w:hint="default" w:ascii="Times New Roman" w:eastAsia="黑体" w:cs="Times New Roman"/>
                <w:bCs/>
                <w:color w:val="000000"/>
                <w:sz w:val="16"/>
                <w:szCs w:val="16"/>
                <w:lang w:bidi="ar-SA"/>
              </w:rPr>
              <w:t>272800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黑体" w:cs="Times New Roman"/>
                <w:bCs/>
                <w:color w:val="000000"/>
                <w:sz w:val="16"/>
                <w:szCs w:val="16"/>
                <w:lang w:bidi="ar-SA"/>
              </w:rPr>
            </w:pPr>
            <w:r>
              <w:rPr>
                <w:rFonts w:hint="default" w:ascii="Times New Roman" w:eastAsia="黑体" w:cs="Times New Roman"/>
                <w:bCs/>
                <w:color w:val="000000"/>
                <w:sz w:val="16"/>
                <w:szCs w:val="16"/>
                <w:lang w:bidi="ar-SA"/>
              </w:rPr>
              <w:t>65130</w:t>
            </w:r>
          </w:p>
        </w:tc>
        <w:tc>
          <w:tcPr>
            <w:tcW w:w="1512" w:type="dxa"/>
            <w:tcBorders>
              <w:top w:val="single" w:color="auto" w:sz="4" w:space="0"/>
              <w:left w:val="single" w:color="auto" w:sz="4" w:space="0"/>
              <w:bottom w:val="nil"/>
              <w:right w:val="nil"/>
            </w:tcBorders>
            <w:shd w:val="clear" w:color="auto" w:fill="FFFFFF"/>
            <w:noWrap w:val="0"/>
            <w:vAlign w:val="top"/>
          </w:tcPr>
          <w:p>
            <w:pPr>
              <w:widowControl w:val="0"/>
              <w:rPr>
                <w:bCs/>
                <w:sz w:val="10"/>
                <w:szCs w:val="10"/>
              </w:rPr>
            </w:pPr>
          </w:p>
        </w:tc>
        <w:tc>
          <w:tcPr>
            <w:tcW w:w="2693" w:type="dxa"/>
            <w:tcBorders>
              <w:top w:val="single" w:color="auto" w:sz="4" w:space="0"/>
              <w:left w:val="single" w:color="auto" w:sz="4" w:space="0"/>
              <w:bottom w:val="nil"/>
              <w:right w:val="nil"/>
            </w:tcBorders>
            <w:shd w:val="clear" w:color="auto" w:fill="FFFFFF"/>
            <w:noWrap w:val="0"/>
            <w:vAlign w:val="top"/>
          </w:tcPr>
          <w:p>
            <w:pPr>
              <w:widowControl w:val="0"/>
              <w:rPr>
                <w:bCs/>
                <w:sz w:val="10"/>
                <w:szCs w:val="10"/>
              </w:rPr>
            </w:pPr>
          </w:p>
        </w:tc>
        <w:tc>
          <w:tcPr>
            <w:tcW w:w="782" w:type="dxa"/>
            <w:tcBorders>
              <w:top w:val="single" w:color="auto" w:sz="4" w:space="0"/>
              <w:left w:val="single" w:color="auto" w:sz="4" w:space="0"/>
              <w:bottom w:val="nil"/>
              <w:right w:val="nil"/>
            </w:tcBorders>
            <w:shd w:val="clear" w:color="auto" w:fill="FFFFFF"/>
            <w:noWrap w:val="0"/>
            <w:vAlign w:val="top"/>
          </w:tcPr>
          <w:p>
            <w:pPr>
              <w:widowControl w:val="0"/>
              <w:rPr>
                <w:bCs/>
                <w:sz w:val="10"/>
                <w:szCs w:val="10"/>
              </w:rPr>
            </w:pPr>
          </w:p>
        </w:tc>
        <w:tc>
          <w:tcPr>
            <w:tcW w:w="1258" w:type="dxa"/>
            <w:tcBorders>
              <w:top w:val="single" w:color="auto" w:sz="4" w:space="0"/>
              <w:left w:val="single" w:color="auto" w:sz="4" w:space="0"/>
              <w:bottom w:val="nil"/>
              <w:right w:val="nil"/>
            </w:tcBorders>
            <w:shd w:val="clear" w:color="auto" w:fill="FFFFFF"/>
            <w:noWrap w:val="0"/>
            <w:vAlign w:val="top"/>
          </w:tcPr>
          <w:p>
            <w:pPr>
              <w:widowControl w:val="0"/>
              <w:rPr>
                <w:bCs/>
                <w:sz w:val="10"/>
                <w:szCs w:val="10"/>
              </w:rPr>
            </w:pP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bCs/>
                <w:sz w:val="10"/>
                <w:szCs w:val="10"/>
              </w:rPr>
            </w:pPr>
          </w:p>
        </w:tc>
      </w:tr>
      <w:tr>
        <w:tblPrEx>
          <w:tblCellMar>
            <w:top w:w="0" w:type="dxa"/>
            <w:left w:w="10" w:type="dxa"/>
            <w:bottom w:w="0" w:type="dxa"/>
            <w:right w:w="10" w:type="dxa"/>
          </w:tblCellMar>
        </w:tblPrEx>
        <w:trPr>
          <w:trHeight w:val="1838" w:hRule="exact"/>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57</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仁和区智慧城</w:t>
            </w:r>
          </w:p>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市及社区示范</w:t>
            </w:r>
          </w:p>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项目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2023-2024</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包含仁和区智慧城市展示中心、指挥调度中心、 普达社区服务中心及公共区域外场感知设备、智慧城市运营平台建设。</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18900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8000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完成项目前期手续，启动软硬件建设。</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一季度进度：0万元</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二季度进度：500万元</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三季度进度：3500万元</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四季度进度：4000万元</w:t>
            </w:r>
          </w:p>
          <w:p>
            <w:pPr>
              <w:pStyle w:val="42"/>
              <w:keepNext w:val="0"/>
              <w:keepLines w:val="0"/>
              <w:widowControl w:val="0"/>
              <w:spacing w:line="180"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一、二季度进度：完成项目备案等前期手续，启动装修工程；</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三季度进度：启动硬件安装工程；</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四季度进度：完成装修及硬件安装工程。</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仁和区政府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分管领导：唐光辉 </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责任单位：区城乡建设开发中心 </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责任人：殷吉聪 18008295509</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p>
        </w:tc>
      </w:tr>
      <w:tr>
        <w:tblPrEx>
          <w:tblCellMar>
            <w:top w:w="0" w:type="dxa"/>
            <w:left w:w="10" w:type="dxa"/>
            <w:bottom w:w="0" w:type="dxa"/>
            <w:right w:w="10" w:type="dxa"/>
          </w:tblCellMar>
        </w:tblPrEx>
        <w:trPr>
          <w:trHeight w:val="1627" w:hRule="exact"/>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58</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7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米易县5G无线 覆盖建设项目</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2021-2025</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新建或改造5G基站3200个，实现县城和乡镇重点区 域5G覆盖。</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36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42600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7000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累计新建或改造5G基站100 个。</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0"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一季度进度：1000万元</w:t>
            </w:r>
          </w:p>
          <w:p>
            <w:pPr>
              <w:pStyle w:val="42"/>
              <w:keepNext w:val="0"/>
              <w:keepLines w:val="0"/>
              <w:widowControl w:val="0"/>
              <w:shd w:val="clear" w:color="auto" w:fill="auto"/>
              <w:bidi w:val="0"/>
              <w:spacing w:before="0" w:after="0" w:line="16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二季度进度：2000万元</w:t>
            </w:r>
          </w:p>
          <w:p>
            <w:pPr>
              <w:pStyle w:val="42"/>
              <w:keepNext w:val="0"/>
              <w:keepLines w:val="0"/>
              <w:widowControl w:val="0"/>
              <w:shd w:val="clear" w:color="auto" w:fill="auto"/>
              <w:bidi w:val="0"/>
              <w:spacing w:before="0" w:after="0" w:line="16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三季度进度：2000万元</w:t>
            </w:r>
          </w:p>
          <w:p>
            <w:pPr>
              <w:pStyle w:val="42"/>
              <w:keepNext w:val="0"/>
              <w:keepLines w:val="0"/>
              <w:widowControl w:val="0"/>
              <w:shd w:val="clear" w:color="auto" w:fill="auto"/>
              <w:bidi w:val="0"/>
              <w:spacing w:before="0" w:after="0" w:line="16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四季度进度：2000万元</w:t>
            </w:r>
          </w:p>
          <w:p>
            <w:pPr>
              <w:pStyle w:val="42"/>
              <w:keepNext w:val="0"/>
              <w:keepLines w:val="0"/>
              <w:widowControl w:val="0"/>
              <w:shd w:val="clear" w:color="auto" w:fill="auto"/>
              <w:tabs>
                <w:tab w:val="left" w:pos="274"/>
              </w:tabs>
              <w:bidi w:val="0"/>
              <w:spacing w:before="0" w:after="0" w:line="160"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一季度进度：完善全年进度计划并组织实 施；</w:t>
            </w:r>
          </w:p>
          <w:p>
            <w:pPr>
              <w:pStyle w:val="42"/>
              <w:keepNext w:val="0"/>
              <w:keepLines w:val="0"/>
              <w:widowControl w:val="0"/>
              <w:shd w:val="clear" w:color="auto" w:fill="auto"/>
              <w:bidi w:val="0"/>
              <w:spacing w:before="0" w:after="0" w:line="16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二季度进度：累计新建或改5G基站30个；</w:t>
            </w:r>
          </w:p>
          <w:p>
            <w:pPr>
              <w:pStyle w:val="42"/>
              <w:keepNext w:val="0"/>
              <w:keepLines w:val="0"/>
              <w:widowControl w:val="0"/>
              <w:shd w:val="clear" w:color="auto" w:fill="auto"/>
              <w:bidi w:val="0"/>
              <w:spacing w:before="0" w:after="0" w:line="16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三季度进度：累计新建或改造5G基站60个；</w:t>
            </w:r>
          </w:p>
          <w:p>
            <w:pPr>
              <w:pStyle w:val="42"/>
              <w:keepNext w:val="0"/>
              <w:keepLines w:val="0"/>
              <w:widowControl w:val="0"/>
              <w:shd w:val="clear" w:color="auto" w:fill="auto"/>
              <w:bidi w:val="0"/>
              <w:spacing w:before="0" w:after="0" w:line="160"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四季度进度：累计新建或改造5G基站100个。</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米易县政府</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分管领导：李红刚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责任单位：米易县经信科技局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责任人：毛成刚 13547631336</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bl>
    <w:p>
      <w:pPr>
        <w:spacing w:line="1" w:lineRule="exact"/>
        <w:rPr>
          <w:bCs/>
          <w:sz w:val="2"/>
          <w:szCs w:val="2"/>
        </w:rPr>
      </w:pPr>
      <w:r>
        <w:rPr>
          <w:bCs/>
        </w:rPr>
        <w:br w:type="page"/>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892" w:hRule="exact"/>
          <w:jc w:val="center"/>
        </w:trPr>
        <w:tc>
          <w:tcPr>
            <w:tcW w:w="4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59</w:t>
            </w:r>
          </w:p>
        </w:tc>
        <w:tc>
          <w:tcPr>
            <w:tcW w:w="8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攀西钒钛科技 产业园项目</w:t>
            </w:r>
          </w:p>
        </w:tc>
        <w:tc>
          <w:tcPr>
            <w:tcW w:w="8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2020-2024</w:t>
            </w:r>
          </w:p>
        </w:tc>
        <w:tc>
          <w:tcPr>
            <w:tcW w:w="3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15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钒钛科技总部办公区及人才公寓区，总建筑面积约 31万平方米，包括业务用房及配套功能区，配套会议中心、服务中心、食堂、停车场、配套公寓等基础设施等。</w:t>
            </w:r>
          </w:p>
        </w:tc>
        <w:tc>
          <w:tcPr>
            <w:tcW w:w="10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174000</w:t>
            </w:r>
          </w:p>
        </w:tc>
        <w:tc>
          <w:tcPr>
            <w:tcW w:w="9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40000</w:t>
            </w:r>
          </w:p>
        </w:tc>
        <w:tc>
          <w:tcPr>
            <w:tcW w:w="15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科技总部办公园区完成主体结构及部分装修，配套设施及室外总坪施工。人才公寓区完成主体结构。</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pageBreakBefore w:val="0"/>
              <w:widowControl w:val="0"/>
              <w:shd w:val="clear" w:color="auto" w:fill="auto"/>
              <w:kinsoku/>
              <w:wordWrap/>
              <w:overflowPunct/>
              <w:topLinePunct w:val="0"/>
              <w:autoSpaceDE/>
              <w:autoSpaceDN/>
              <w:bidi w:val="0"/>
              <w:adjustRightInd/>
              <w:snapToGrid/>
              <w:spacing w:before="0" w:after="0" w:line="180" w:lineRule="exact"/>
              <w:ind w:left="0" w:right="0" w:firstLine="0"/>
              <w:jc w:val="left"/>
              <w:textAlignment w:val="auto"/>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pageBreakBefore w:val="0"/>
              <w:widowControl w:val="0"/>
              <w:shd w:val="clear" w:color="auto" w:fill="auto"/>
              <w:kinsoku/>
              <w:wordWrap/>
              <w:overflowPunct/>
              <w:topLinePunct w:val="0"/>
              <w:autoSpaceDE/>
              <w:autoSpaceDN/>
              <w:bidi w:val="0"/>
              <w:adjustRightInd/>
              <w:snapToGrid/>
              <w:spacing w:before="0" w:after="0" w:line="180" w:lineRule="exact"/>
              <w:ind w:left="0" w:right="0" w:firstLine="0"/>
              <w:jc w:val="left"/>
              <w:textAlignment w:val="auto"/>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一季度进度：6000万元</w:t>
            </w:r>
          </w:p>
          <w:p>
            <w:pPr>
              <w:pStyle w:val="42"/>
              <w:keepNext w:val="0"/>
              <w:keepLines w:val="0"/>
              <w:pageBreakBefore w:val="0"/>
              <w:widowControl w:val="0"/>
              <w:shd w:val="clear" w:color="auto" w:fill="auto"/>
              <w:kinsoku/>
              <w:wordWrap/>
              <w:overflowPunct/>
              <w:topLinePunct w:val="0"/>
              <w:autoSpaceDE/>
              <w:autoSpaceDN/>
              <w:bidi w:val="0"/>
              <w:adjustRightInd/>
              <w:snapToGrid/>
              <w:spacing w:before="0" w:after="0" w:line="180" w:lineRule="exact"/>
              <w:ind w:left="0" w:right="0" w:firstLine="0"/>
              <w:jc w:val="left"/>
              <w:textAlignment w:val="auto"/>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二季度进度：12000万元</w:t>
            </w:r>
          </w:p>
          <w:p>
            <w:pPr>
              <w:pStyle w:val="42"/>
              <w:keepNext w:val="0"/>
              <w:keepLines w:val="0"/>
              <w:pageBreakBefore w:val="0"/>
              <w:widowControl w:val="0"/>
              <w:shd w:val="clear" w:color="auto" w:fill="auto"/>
              <w:kinsoku/>
              <w:wordWrap/>
              <w:overflowPunct/>
              <w:topLinePunct w:val="0"/>
              <w:autoSpaceDE/>
              <w:autoSpaceDN/>
              <w:bidi w:val="0"/>
              <w:adjustRightInd/>
              <w:snapToGrid/>
              <w:spacing w:before="0" w:after="0" w:line="180" w:lineRule="exact"/>
              <w:ind w:left="0" w:right="0" w:firstLine="0"/>
              <w:jc w:val="left"/>
              <w:textAlignment w:val="auto"/>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三季度进度：12000万元</w:t>
            </w:r>
          </w:p>
          <w:p>
            <w:pPr>
              <w:pStyle w:val="42"/>
              <w:keepNext w:val="0"/>
              <w:keepLines w:val="0"/>
              <w:pageBreakBefore w:val="0"/>
              <w:widowControl w:val="0"/>
              <w:shd w:val="clear" w:color="auto" w:fill="auto"/>
              <w:kinsoku/>
              <w:wordWrap/>
              <w:overflowPunct/>
              <w:topLinePunct w:val="0"/>
              <w:autoSpaceDE/>
              <w:autoSpaceDN/>
              <w:bidi w:val="0"/>
              <w:adjustRightInd/>
              <w:snapToGrid/>
              <w:spacing w:before="0" w:after="0" w:line="180" w:lineRule="exact"/>
              <w:ind w:left="0" w:right="0" w:firstLine="0"/>
              <w:jc w:val="left"/>
              <w:textAlignment w:val="auto"/>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四季度进度：10000万元</w:t>
            </w:r>
          </w:p>
          <w:p>
            <w:pPr>
              <w:pStyle w:val="42"/>
              <w:keepNext w:val="0"/>
              <w:keepLines w:val="0"/>
              <w:pageBreakBefore w:val="0"/>
              <w:widowControl w:val="0"/>
              <w:shd w:val="clear" w:color="auto" w:fill="auto"/>
              <w:kinsoku/>
              <w:wordWrap/>
              <w:overflowPunct/>
              <w:topLinePunct w:val="0"/>
              <w:autoSpaceDE/>
              <w:autoSpaceDN/>
              <w:bidi w:val="0"/>
              <w:adjustRightInd/>
              <w:snapToGrid/>
              <w:spacing w:before="0" w:after="0" w:line="180" w:lineRule="exact"/>
              <w:ind w:left="0" w:right="0" w:firstLine="0"/>
              <w:jc w:val="left"/>
              <w:textAlignment w:val="auto"/>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pageBreakBefore w:val="0"/>
              <w:widowControl w:val="0"/>
              <w:shd w:val="clear" w:color="auto" w:fill="auto"/>
              <w:kinsoku/>
              <w:wordWrap/>
              <w:overflowPunct/>
              <w:topLinePunct w:val="0"/>
              <w:autoSpaceDE/>
              <w:autoSpaceDN/>
              <w:bidi w:val="0"/>
              <w:adjustRightInd/>
              <w:snapToGrid/>
              <w:spacing w:before="0" w:after="0" w:line="180" w:lineRule="exact"/>
              <w:ind w:left="0" w:right="0" w:firstLine="0"/>
              <w:jc w:val="left"/>
              <w:textAlignment w:val="auto"/>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一季度进度：科技总部办公园区主体完成70%，人才公寓区完成主体结构40%。；</w:t>
            </w:r>
          </w:p>
          <w:p>
            <w:pPr>
              <w:pStyle w:val="42"/>
              <w:keepNext w:val="0"/>
              <w:keepLines w:val="0"/>
              <w:pageBreakBefore w:val="0"/>
              <w:widowControl w:val="0"/>
              <w:shd w:val="clear" w:color="auto" w:fill="auto"/>
              <w:kinsoku/>
              <w:wordWrap/>
              <w:overflowPunct/>
              <w:topLinePunct w:val="0"/>
              <w:autoSpaceDE/>
              <w:autoSpaceDN/>
              <w:bidi w:val="0"/>
              <w:adjustRightInd/>
              <w:snapToGrid/>
              <w:spacing w:before="0" w:after="0" w:line="180" w:lineRule="exact"/>
              <w:ind w:left="0" w:right="0" w:firstLine="0"/>
              <w:jc w:val="left"/>
              <w:textAlignment w:val="auto"/>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 二季度进度：开始科技总部办公园区装修，人才公寓区主体结构完成60%；</w:t>
            </w:r>
          </w:p>
          <w:p>
            <w:pPr>
              <w:pStyle w:val="42"/>
              <w:keepNext w:val="0"/>
              <w:keepLines w:val="0"/>
              <w:pageBreakBefore w:val="0"/>
              <w:widowControl w:val="0"/>
              <w:shd w:val="clear" w:color="auto" w:fill="auto"/>
              <w:kinsoku/>
              <w:wordWrap/>
              <w:overflowPunct/>
              <w:topLinePunct w:val="0"/>
              <w:autoSpaceDE/>
              <w:autoSpaceDN/>
              <w:bidi w:val="0"/>
              <w:adjustRightInd/>
              <w:snapToGrid/>
              <w:spacing w:before="0" w:after="0" w:line="180" w:lineRule="exact"/>
              <w:ind w:left="0" w:right="0" w:firstLine="0"/>
              <w:jc w:val="left"/>
              <w:textAlignment w:val="auto"/>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三季度进度：科技总部办公园区装修工程完成50%。人才公寓区主体结构完成90%；</w:t>
            </w:r>
          </w:p>
          <w:p>
            <w:pPr>
              <w:pStyle w:val="42"/>
              <w:keepNext w:val="0"/>
              <w:keepLines w:val="0"/>
              <w:pageBreakBefore w:val="0"/>
              <w:widowControl w:val="0"/>
              <w:shd w:val="clear" w:color="auto" w:fill="auto"/>
              <w:kinsoku/>
              <w:wordWrap/>
              <w:overflowPunct/>
              <w:topLinePunct w:val="0"/>
              <w:autoSpaceDE/>
              <w:autoSpaceDN/>
              <w:bidi w:val="0"/>
              <w:adjustRightInd/>
              <w:snapToGrid/>
              <w:spacing w:before="0" w:after="0" w:line="180" w:lineRule="exact"/>
              <w:ind w:left="0" w:right="0" w:firstLine="0"/>
              <w:jc w:val="left"/>
              <w:textAlignment w:val="auto"/>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 四季度进度：科技总部办公园区装修完成，配套设施及室外总坪施工，人才公寓区完成主体结构。</w:t>
            </w:r>
          </w:p>
        </w:tc>
        <w:tc>
          <w:tcPr>
            <w:tcW w:w="7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钒钛高新区 管委会</w:t>
            </w:r>
          </w:p>
        </w:tc>
        <w:tc>
          <w:tcPr>
            <w:tcW w:w="12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分管领导：陈元才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责任单位：钒钛自然资源和建设管理局</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责任人：郑天荣 18008298540</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iCs/>
                <w:color w:val="000000"/>
                <w:lang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085" w:hRule="exact"/>
          <w:jc w:val="center"/>
        </w:trPr>
        <w:tc>
          <w:tcPr>
            <w:tcW w:w="4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60</w:t>
            </w:r>
          </w:p>
        </w:tc>
        <w:tc>
          <w:tcPr>
            <w:tcW w:w="8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龙蟒佰利联集 团研究院</w:t>
            </w:r>
          </w:p>
        </w:tc>
        <w:tc>
          <w:tcPr>
            <w:tcW w:w="8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2023-2024</w:t>
            </w:r>
          </w:p>
        </w:tc>
        <w:tc>
          <w:tcPr>
            <w:tcW w:w="3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产业园4号楼6-10层装修，设施设备安装。</w:t>
            </w:r>
          </w:p>
        </w:tc>
        <w:tc>
          <w:tcPr>
            <w:tcW w:w="10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2300</w:t>
            </w:r>
          </w:p>
        </w:tc>
        <w:tc>
          <w:tcPr>
            <w:tcW w:w="9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1500</w:t>
            </w:r>
          </w:p>
        </w:tc>
        <w:tc>
          <w:tcPr>
            <w:tcW w:w="15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pageBreakBefore w:val="0"/>
              <w:widowControl w:val="0"/>
              <w:kinsoku/>
              <w:wordWrap/>
              <w:overflowPunct/>
              <w:topLinePunct w:val="0"/>
              <w:autoSpaceDE/>
              <w:autoSpaceDN/>
              <w:adjustRightInd/>
              <w:snapToGrid/>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主体竣工验收后，进行装修、设计、施工。</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pageBreakBefore w:val="0"/>
              <w:widowControl w:val="0"/>
              <w:kinsoku/>
              <w:wordWrap/>
              <w:overflowPunct/>
              <w:topLinePunct w:val="0"/>
              <w:autoSpaceDE/>
              <w:autoSpaceDN/>
              <w:adjustRightInd/>
              <w:snapToGrid/>
              <w:spacing w:line="180"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 xml:space="preserve">一、投资进度 </w:t>
            </w:r>
          </w:p>
          <w:p>
            <w:pPr>
              <w:pStyle w:val="42"/>
              <w:keepNext w:val="0"/>
              <w:keepLines w:val="0"/>
              <w:pageBreakBefore w:val="0"/>
              <w:widowControl w:val="0"/>
              <w:kinsoku/>
              <w:wordWrap/>
              <w:overflowPunct/>
              <w:topLinePunct w:val="0"/>
              <w:autoSpaceDE/>
              <w:autoSpaceDN/>
              <w:adjustRightInd/>
              <w:snapToGrid/>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一、二季度：0万元</w:t>
            </w:r>
          </w:p>
          <w:p>
            <w:pPr>
              <w:pStyle w:val="42"/>
              <w:keepNext w:val="0"/>
              <w:keepLines w:val="0"/>
              <w:pageBreakBefore w:val="0"/>
              <w:widowControl w:val="0"/>
              <w:kinsoku/>
              <w:wordWrap/>
              <w:overflowPunct/>
              <w:topLinePunct w:val="0"/>
              <w:autoSpaceDE/>
              <w:autoSpaceDN/>
              <w:adjustRightInd/>
              <w:snapToGrid/>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三季度进度：200万元</w:t>
            </w:r>
          </w:p>
          <w:p>
            <w:pPr>
              <w:pStyle w:val="42"/>
              <w:keepNext w:val="0"/>
              <w:keepLines w:val="0"/>
              <w:pageBreakBefore w:val="0"/>
              <w:widowControl w:val="0"/>
              <w:kinsoku/>
              <w:wordWrap/>
              <w:overflowPunct/>
              <w:topLinePunct w:val="0"/>
              <w:autoSpaceDE/>
              <w:autoSpaceDN/>
              <w:adjustRightInd/>
              <w:snapToGrid/>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四季度进度：1300万元</w:t>
            </w:r>
          </w:p>
          <w:p>
            <w:pPr>
              <w:pStyle w:val="42"/>
              <w:keepNext w:val="0"/>
              <w:keepLines w:val="0"/>
              <w:pageBreakBefore w:val="0"/>
              <w:widowControl w:val="0"/>
              <w:kinsoku/>
              <w:wordWrap/>
              <w:overflowPunct/>
              <w:topLinePunct w:val="0"/>
              <w:autoSpaceDE/>
              <w:autoSpaceDN/>
              <w:adjustRightInd/>
              <w:snapToGrid/>
              <w:spacing w:line="180"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pageBreakBefore w:val="0"/>
              <w:widowControl w:val="0"/>
              <w:kinsoku/>
              <w:wordWrap/>
              <w:overflowPunct/>
              <w:topLinePunct w:val="0"/>
              <w:autoSpaceDE/>
              <w:autoSpaceDN/>
              <w:adjustRightInd/>
              <w:snapToGrid/>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一、二季度：投资洽谈；</w:t>
            </w:r>
          </w:p>
          <w:p>
            <w:pPr>
              <w:pStyle w:val="42"/>
              <w:keepNext w:val="0"/>
              <w:keepLines w:val="0"/>
              <w:pageBreakBefore w:val="0"/>
              <w:widowControl w:val="0"/>
              <w:kinsoku/>
              <w:wordWrap/>
              <w:overflowPunct/>
              <w:topLinePunct w:val="0"/>
              <w:autoSpaceDE/>
              <w:autoSpaceDN/>
              <w:adjustRightInd/>
              <w:snapToGrid/>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三季度进度：装修方案设计及审查，施工准备；</w:t>
            </w:r>
          </w:p>
          <w:p>
            <w:pPr>
              <w:pStyle w:val="42"/>
              <w:keepNext w:val="0"/>
              <w:keepLines w:val="0"/>
              <w:pageBreakBefore w:val="0"/>
              <w:widowControl w:val="0"/>
              <w:kinsoku/>
              <w:wordWrap/>
              <w:overflowPunct/>
              <w:topLinePunct w:val="0"/>
              <w:autoSpaceDE/>
              <w:autoSpaceDN/>
              <w:adjustRightInd/>
              <w:snapToGrid/>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四季度进度：装修施工。</w:t>
            </w:r>
          </w:p>
        </w:tc>
        <w:tc>
          <w:tcPr>
            <w:tcW w:w="7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钒钛高新区 管委会</w:t>
            </w:r>
          </w:p>
        </w:tc>
        <w:tc>
          <w:tcPr>
            <w:tcW w:w="12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分管领导：刘明芳 </w:t>
            </w:r>
          </w:p>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责任单位：钒钛经济合作局</w:t>
            </w:r>
          </w:p>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责任人：许文静</w:t>
            </w:r>
          </w:p>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15182736258</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399" w:hRule="exact"/>
          <w:jc w:val="center"/>
        </w:trPr>
        <w:tc>
          <w:tcPr>
            <w:tcW w:w="4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61</w:t>
            </w:r>
          </w:p>
        </w:tc>
        <w:tc>
          <w:tcPr>
            <w:tcW w:w="8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安宁股份研究 院</w:t>
            </w:r>
          </w:p>
        </w:tc>
        <w:tc>
          <w:tcPr>
            <w:tcW w:w="8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2023-2025</w:t>
            </w:r>
          </w:p>
        </w:tc>
        <w:tc>
          <w:tcPr>
            <w:tcW w:w="3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预计用地23亩，对钒钛磁铁矿综合利用、钛金属冶炼及深加工、钒钛危固废、外尾矿渣等钒钛产业相关领域进行研究及处置技术开发。成熟课题的申报 、知识产权申报管理和共享、高质化技术开发利用研究、产业技术服务，为攀枝花市钒钛资源综合利用做好前瞻及技术支撑工作，为长江流域生态治理绿色钒钛产业科技与资本总部经济功能体做准备。</w:t>
            </w:r>
          </w:p>
        </w:tc>
        <w:tc>
          <w:tcPr>
            <w:tcW w:w="10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20000</w:t>
            </w:r>
          </w:p>
        </w:tc>
        <w:tc>
          <w:tcPr>
            <w:tcW w:w="9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3630</w:t>
            </w:r>
          </w:p>
        </w:tc>
        <w:tc>
          <w:tcPr>
            <w:tcW w:w="15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完成设计方案并启动项目前期手续。</w:t>
            </w:r>
          </w:p>
        </w:tc>
        <w:tc>
          <w:tcPr>
            <w:tcW w:w="2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1"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1"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一季度进度：3500万元</w:t>
            </w:r>
          </w:p>
          <w:p>
            <w:pPr>
              <w:pStyle w:val="42"/>
              <w:keepNext w:val="0"/>
              <w:keepLines w:val="0"/>
              <w:widowControl w:val="0"/>
              <w:shd w:val="clear" w:color="auto" w:fill="auto"/>
              <w:bidi w:val="0"/>
              <w:spacing w:before="0" w:after="0" w:line="161"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二季度进度：20万元</w:t>
            </w:r>
          </w:p>
          <w:p>
            <w:pPr>
              <w:pStyle w:val="42"/>
              <w:keepNext w:val="0"/>
              <w:keepLines w:val="0"/>
              <w:widowControl w:val="0"/>
              <w:shd w:val="clear" w:color="auto" w:fill="auto"/>
              <w:bidi w:val="0"/>
              <w:spacing w:before="0" w:after="0" w:line="161"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三季度进度：10万元</w:t>
            </w:r>
          </w:p>
          <w:p>
            <w:pPr>
              <w:pStyle w:val="42"/>
              <w:keepNext w:val="0"/>
              <w:keepLines w:val="0"/>
              <w:widowControl w:val="0"/>
              <w:shd w:val="clear" w:color="auto" w:fill="auto"/>
              <w:bidi w:val="0"/>
              <w:spacing w:before="0" w:after="0" w:line="161"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四季度进度：100万元</w:t>
            </w:r>
          </w:p>
          <w:p>
            <w:pPr>
              <w:pStyle w:val="42"/>
              <w:keepNext w:val="0"/>
              <w:keepLines w:val="0"/>
              <w:widowControl w:val="0"/>
              <w:shd w:val="clear" w:color="auto" w:fill="auto"/>
              <w:tabs>
                <w:tab w:val="left" w:pos="274"/>
              </w:tabs>
              <w:bidi w:val="0"/>
              <w:spacing w:before="0" w:after="0" w:line="161" w:lineRule="exact"/>
              <w:ind w:left="0" w:righ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1"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一季度进度：取得项目用地；</w:t>
            </w:r>
          </w:p>
          <w:p>
            <w:pPr>
              <w:pStyle w:val="42"/>
              <w:keepNext w:val="0"/>
              <w:keepLines w:val="0"/>
              <w:widowControl w:val="0"/>
              <w:shd w:val="clear" w:color="auto" w:fill="auto"/>
              <w:bidi w:val="0"/>
              <w:spacing w:before="0" w:after="0" w:line="161"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二季度进度：完成设计方案初稿； </w:t>
            </w:r>
          </w:p>
          <w:p>
            <w:pPr>
              <w:pStyle w:val="42"/>
              <w:keepNext w:val="0"/>
              <w:keepLines w:val="0"/>
              <w:widowControl w:val="0"/>
              <w:shd w:val="clear" w:color="auto" w:fill="auto"/>
              <w:bidi w:val="0"/>
              <w:spacing w:before="0" w:after="0" w:line="161"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三季度进度：完善设计方案并报件送审；</w:t>
            </w:r>
          </w:p>
          <w:p>
            <w:pPr>
              <w:pStyle w:val="42"/>
              <w:keepNext w:val="0"/>
              <w:keepLines w:val="0"/>
              <w:widowControl w:val="0"/>
              <w:shd w:val="clear" w:color="auto" w:fill="auto"/>
              <w:bidi w:val="0"/>
              <w:spacing w:before="0" w:after="0" w:line="161"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 四季度进度：启动相关前置手续办理。</w:t>
            </w:r>
          </w:p>
        </w:tc>
        <w:tc>
          <w:tcPr>
            <w:tcW w:w="7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158"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钒钛高新区 管委会</w:t>
            </w:r>
          </w:p>
        </w:tc>
        <w:tc>
          <w:tcPr>
            <w:tcW w:w="12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分管领导：刘明芳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责任单位：钒钛经济合作局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责任人：许文静 15182736258</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bl>
    <w:p>
      <w:pPr>
        <w:spacing w:line="1" w:lineRule="exact"/>
        <w:rPr>
          <w:bCs/>
          <w:sz w:val="2"/>
          <w:szCs w:val="2"/>
        </w:rPr>
      </w:pPr>
      <w:r>
        <w:rPr>
          <w:bCs/>
        </w:rPr>
        <w:br w:type="page"/>
      </w:r>
    </w:p>
    <w:tbl>
      <w:tblPr>
        <w:tblStyle w:val="16"/>
        <w:tblW w:w="0" w:type="auto"/>
        <w:jc w:val="center"/>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2532"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62</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中国移动（攀 枝花）阳光大 道信息中心项 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2023-2025</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both"/>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本项目占地约11.28亩（7520.94平方米），规划总建筑面积约11371平方米，其中地上建筑面积约 9025平方米，地下室面积约2346m'包含一栋生产调度楼，一栋数据中心楼。数据中心楼总建筑面积约5000平方米，拟采用新型预制模块化方式建设，提供约1200个机架能力。</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15000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5000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3"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完成项目前期手续，开展基础工程施工。</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73" w:lineRule="exact"/>
              <w:ind w:left="0" w:right="0" w:firstLine="0"/>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73"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一季度进度：0万元</w:t>
            </w:r>
          </w:p>
          <w:p>
            <w:pPr>
              <w:pStyle w:val="42"/>
              <w:keepNext w:val="0"/>
              <w:keepLines w:val="0"/>
              <w:widowControl w:val="0"/>
              <w:shd w:val="clear" w:color="auto" w:fill="auto"/>
              <w:bidi w:val="0"/>
              <w:spacing w:before="0" w:after="0" w:line="173"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二季度进度：0万元</w:t>
            </w:r>
          </w:p>
          <w:p>
            <w:pPr>
              <w:pStyle w:val="42"/>
              <w:keepNext w:val="0"/>
              <w:keepLines w:val="0"/>
              <w:widowControl w:val="0"/>
              <w:shd w:val="clear" w:color="auto" w:fill="auto"/>
              <w:bidi w:val="0"/>
              <w:spacing w:before="0" w:after="0" w:line="173"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三季度进度：2000万元</w:t>
            </w:r>
          </w:p>
          <w:p>
            <w:pPr>
              <w:pStyle w:val="42"/>
              <w:keepNext w:val="0"/>
              <w:keepLines w:val="0"/>
              <w:widowControl w:val="0"/>
              <w:shd w:val="clear" w:color="auto" w:fill="auto"/>
              <w:bidi w:val="0"/>
              <w:spacing w:before="0" w:after="0" w:line="173" w:lineRule="exact"/>
              <w:ind w:left="0" w:righ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四季度进度：3000万元</w:t>
            </w:r>
          </w:p>
          <w:p>
            <w:pPr>
              <w:pStyle w:val="42"/>
              <w:keepNext w:val="0"/>
              <w:keepLines w:val="0"/>
              <w:widowControl w:val="0"/>
              <w:tabs>
                <w:tab w:val="left" w:pos="274"/>
              </w:tabs>
              <w:spacing w:line="173" w:lineRule="exact"/>
              <w:ind w:left="0" w:firstLine="0"/>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tabs>
                <w:tab w:val="left" w:pos="274"/>
              </w:tabs>
              <w:spacing w:line="173"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一季度进度：前期手续办理；</w:t>
            </w:r>
          </w:p>
          <w:p>
            <w:pPr>
              <w:pStyle w:val="42"/>
              <w:keepNext w:val="0"/>
              <w:keepLines w:val="0"/>
              <w:widowControl w:val="0"/>
              <w:tabs>
                <w:tab w:val="left" w:pos="274"/>
              </w:tabs>
              <w:spacing w:line="173"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二季度进度：持续开展相关手续办理；</w:t>
            </w:r>
          </w:p>
          <w:p>
            <w:pPr>
              <w:pStyle w:val="42"/>
              <w:keepNext w:val="0"/>
              <w:keepLines w:val="0"/>
              <w:widowControl w:val="0"/>
              <w:tabs>
                <w:tab w:val="left" w:pos="274"/>
              </w:tabs>
              <w:spacing w:line="173"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三季度进度：开展场平、清表、土石开挖、坐标放置等工作；</w:t>
            </w:r>
          </w:p>
          <w:p>
            <w:pPr>
              <w:pStyle w:val="42"/>
              <w:keepNext w:val="0"/>
              <w:keepLines w:val="0"/>
              <w:widowControl w:val="0"/>
              <w:tabs>
                <w:tab w:val="left" w:pos="274"/>
              </w:tabs>
              <w:spacing w:line="173"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四季度进度：开展基础开挖工作，并按照施工计划持续推进。</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钒钛高新区 管委会</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分管领导：刘明芳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责任单位：钒钛经济合作局 </w:t>
            </w:r>
          </w:p>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责任人：李婷玉 15892571336</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rFonts w:hint="default" w:ascii="Times New Roman" w:eastAsia="仿宋_GB2312" w:cs="Times New Roman"/>
                <w:bCs/>
                <w:color w:val="000000"/>
                <w:sz w:val="13"/>
                <w:szCs w:val="13"/>
                <w:shd w:val="clear" w:color="auto" w:fill="auto"/>
                <w:lang w:bidi="ar-SA"/>
              </w:rPr>
            </w:pPr>
          </w:p>
        </w:tc>
      </w:tr>
      <w:tr>
        <w:tblPrEx>
          <w:tblCellMar>
            <w:top w:w="0" w:type="dxa"/>
            <w:left w:w="10" w:type="dxa"/>
            <w:bottom w:w="0" w:type="dxa"/>
            <w:right w:w="10" w:type="dxa"/>
          </w:tblCellMar>
        </w:tblPrEx>
        <w:trPr>
          <w:trHeight w:val="504" w:hRule="exact"/>
          <w:jc w:val="center"/>
        </w:trPr>
        <w:tc>
          <w:tcPr>
            <w:tcW w:w="5238" w:type="dxa"/>
            <w:gridSpan w:val="4"/>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黑体" w:cs="Times New Roman"/>
                <w:bCs/>
                <w:color w:val="000000"/>
                <w:sz w:val="16"/>
                <w:szCs w:val="16"/>
                <w:lang w:bidi="ar-SA"/>
              </w:rPr>
            </w:pPr>
            <w:r>
              <w:rPr>
                <w:rFonts w:hint="default" w:ascii="Times New Roman" w:eastAsia="黑体" w:cs="Times New Roman"/>
                <w:bCs/>
                <w:color w:val="000000"/>
                <w:sz w:val="16"/>
                <w:szCs w:val="16"/>
                <w:lang w:bidi="ar-SA"/>
              </w:rPr>
              <w:t>六、房地产类重大项目（12个）</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黑体" w:cs="Times New Roman"/>
                <w:bCs/>
                <w:color w:val="000000"/>
                <w:sz w:val="16"/>
                <w:szCs w:val="16"/>
                <w:lang w:bidi="ar-SA"/>
              </w:rPr>
            </w:pPr>
            <w:r>
              <w:rPr>
                <w:rFonts w:hint="default" w:ascii="Times New Roman" w:eastAsia="黑体" w:cs="Times New Roman"/>
                <w:bCs/>
                <w:color w:val="000000"/>
                <w:sz w:val="16"/>
                <w:szCs w:val="16"/>
                <w:lang w:bidi="ar-SA"/>
              </w:rPr>
              <w:t>905101.85</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黑体" w:cs="Times New Roman"/>
                <w:bCs/>
                <w:color w:val="000000"/>
                <w:sz w:val="16"/>
                <w:szCs w:val="16"/>
                <w:lang w:bidi="ar-SA"/>
              </w:rPr>
            </w:pPr>
            <w:r>
              <w:rPr>
                <w:rFonts w:hint="default" w:ascii="Times New Roman" w:eastAsia="黑体" w:cs="Times New Roman"/>
                <w:bCs/>
                <w:color w:val="000000"/>
                <w:sz w:val="16"/>
                <w:szCs w:val="16"/>
                <w:lang w:bidi="ar-SA"/>
              </w:rPr>
              <w:t>161500</w:t>
            </w:r>
          </w:p>
        </w:tc>
        <w:tc>
          <w:tcPr>
            <w:tcW w:w="1512" w:type="dxa"/>
            <w:tcBorders>
              <w:top w:val="single" w:color="auto" w:sz="4" w:space="0"/>
              <w:left w:val="single" w:color="auto" w:sz="4" w:space="0"/>
              <w:bottom w:val="nil"/>
              <w:right w:val="nil"/>
            </w:tcBorders>
            <w:shd w:val="clear" w:color="auto" w:fill="FFFFFF"/>
            <w:noWrap w:val="0"/>
            <w:vAlign w:val="top"/>
          </w:tcPr>
          <w:p>
            <w:pPr>
              <w:widowControl w:val="0"/>
              <w:rPr>
                <w:bCs/>
                <w:sz w:val="10"/>
                <w:szCs w:val="10"/>
              </w:rPr>
            </w:pPr>
          </w:p>
        </w:tc>
        <w:tc>
          <w:tcPr>
            <w:tcW w:w="2693" w:type="dxa"/>
            <w:tcBorders>
              <w:top w:val="single" w:color="auto" w:sz="4" w:space="0"/>
              <w:left w:val="single" w:color="auto" w:sz="4" w:space="0"/>
              <w:bottom w:val="nil"/>
              <w:right w:val="nil"/>
            </w:tcBorders>
            <w:shd w:val="clear" w:color="auto" w:fill="FFFFFF"/>
            <w:noWrap w:val="0"/>
            <w:vAlign w:val="top"/>
          </w:tcPr>
          <w:p>
            <w:pPr>
              <w:widowControl w:val="0"/>
              <w:rPr>
                <w:bCs/>
                <w:sz w:val="10"/>
                <w:szCs w:val="10"/>
              </w:rPr>
            </w:pPr>
          </w:p>
        </w:tc>
        <w:tc>
          <w:tcPr>
            <w:tcW w:w="782" w:type="dxa"/>
            <w:tcBorders>
              <w:top w:val="single" w:color="auto" w:sz="4" w:space="0"/>
              <w:left w:val="single" w:color="auto" w:sz="4" w:space="0"/>
              <w:bottom w:val="nil"/>
              <w:right w:val="nil"/>
            </w:tcBorders>
            <w:shd w:val="clear" w:color="auto" w:fill="FFFFFF"/>
            <w:noWrap w:val="0"/>
            <w:vAlign w:val="top"/>
          </w:tcPr>
          <w:p>
            <w:pPr>
              <w:widowControl w:val="0"/>
              <w:rPr>
                <w:bCs/>
                <w:sz w:val="10"/>
                <w:szCs w:val="10"/>
              </w:rPr>
            </w:pPr>
          </w:p>
        </w:tc>
        <w:tc>
          <w:tcPr>
            <w:tcW w:w="1258" w:type="dxa"/>
            <w:tcBorders>
              <w:top w:val="single" w:color="auto" w:sz="4" w:space="0"/>
              <w:left w:val="single" w:color="auto" w:sz="4" w:space="0"/>
              <w:bottom w:val="nil"/>
              <w:right w:val="nil"/>
            </w:tcBorders>
            <w:shd w:val="clear" w:color="auto" w:fill="FFFFFF"/>
            <w:noWrap w:val="0"/>
            <w:vAlign w:val="top"/>
          </w:tcPr>
          <w:p>
            <w:pPr>
              <w:widowControl w:val="0"/>
              <w:rPr>
                <w:bCs/>
                <w:sz w:val="10"/>
                <w:szCs w:val="10"/>
              </w:rPr>
            </w:pP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bCs/>
                <w:sz w:val="10"/>
                <w:szCs w:val="10"/>
              </w:rPr>
            </w:pPr>
          </w:p>
        </w:tc>
      </w:tr>
      <w:tr>
        <w:tblPrEx>
          <w:tblCellMar>
            <w:top w:w="0" w:type="dxa"/>
            <w:left w:w="10" w:type="dxa"/>
            <w:bottom w:w="0" w:type="dxa"/>
            <w:right w:w="10" w:type="dxa"/>
          </w:tblCellMar>
        </w:tblPrEx>
        <w:trPr>
          <w:trHeight w:val="2515"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63</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桃源街片区城</w:t>
            </w:r>
          </w:p>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市更新-攀商</w:t>
            </w:r>
          </w:p>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•桃源里</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2022-2024</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该项目共计6栋楼，其中1-3#楼为商业楼，4-5#为住宅楼，6#楼为地面车库，总建筑面积为5738平方米。</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30000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6000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完成1-6号楼及地下室主 体工程的80%。</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一季度进度：500万元</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二季度进度：1500万元</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三季度进度：2000万元</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四季度进度：2000万元</w:t>
            </w:r>
          </w:p>
          <w:p>
            <w:pPr>
              <w:pStyle w:val="42"/>
              <w:keepNext w:val="0"/>
              <w:keepLines w:val="0"/>
              <w:widowControl w:val="0"/>
              <w:spacing w:line="180" w:lineRule="exact"/>
              <w:ind w:left="0" w:firstLine="0"/>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一季度进度：完成项目1-6号楼场地平整工作；</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二季度进度：完成项目1-6号楼主体工程的30%；</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三季度进度：完成1-6号楼主体工程的50%； </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四季度进度：完成1-6号楼及地下室主体工程 的80%。</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东区政府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分管领导：高登 </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责任单位：东区住房和城乡建设局 </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责任人：赵洲 15983563404</w:t>
            </w:r>
          </w:p>
        </w:tc>
        <w:tc>
          <w:tcPr>
            <w:tcW w:w="970" w:type="dxa"/>
            <w:tcBorders>
              <w:top w:val="single" w:color="auto" w:sz="4" w:space="0"/>
              <w:left w:val="single" w:color="auto" w:sz="4" w:space="0"/>
              <w:bottom w:val="nil"/>
              <w:right w:val="single" w:color="auto" w:sz="4" w:space="0"/>
            </w:tcBorders>
            <w:shd w:val="clear" w:color="auto" w:fill="FFFFFF"/>
            <w:noWrap w:val="0"/>
            <w:vAlign w:val="center"/>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r>
              <w:rPr>
                <w:rFonts w:hint="default" w:ascii="Times New Roman" w:eastAsia="仿宋_GB2312" w:cs="Times New Roman"/>
                <w:bCs/>
                <w:iCs/>
                <w:color w:val="000000"/>
                <w:lang w:bidi="ar-SA"/>
              </w:rPr>
              <w:t>√</w:t>
            </w:r>
          </w:p>
        </w:tc>
      </w:tr>
      <w:tr>
        <w:tblPrEx>
          <w:tblCellMar>
            <w:top w:w="0" w:type="dxa"/>
            <w:left w:w="10" w:type="dxa"/>
            <w:bottom w:w="0" w:type="dxa"/>
            <w:right w:w="10" w:type="dxa"/>
          </w:tblCellMar>
        </w:tblPrEx>
        <w:trPr>
          <w:trHeight w:val="2357" w:hRule="exact"/>
          <w:jc w:val="center"/>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64</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炳四区精明增 长开发建设一 曲江新鸥鹏项 目</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2021-2025</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新鸥鹏项目位于东区炳四区，一期土地132亩（含 C11、C12、C15地块），总规划用地面积8.70万 ml总建筑面积约为29.91万m，其中地上计容建筑面积为24.43万m；地下建筑面积为5.48万m。</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100000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3000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项目1-7号楼主体外装完 成。</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一季度进度：500万元</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二季度进度：500万元</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三季度进度：1000万元</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四季度进度：1000万元</w:t>
            </w:r>
          </w:p>
          <w:p>
            <w:pPr>
              <w:pStyle w:val="42"/>
              <w:keepNext w:val="0"/>
              <w:keepLines w:val="0"/>
              <w:widowControl w:val="0"/>
              <w:spacing w:line="180" w:lineRule="exact"/>
              <w:ind w:left="0" w:firstLine="0"/>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一季度进度：完成项目一期1-7号楼主体工程</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完工；</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二季度进度：完成项目1-7号楼主体结构抹灰</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及窗框栏杆安装完成；</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三季度进度：项目1-7号外墙施工完成；</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四季度进度：项目1-7号楼主体外装完成。</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东区政府</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分管领导：高登 </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责任单位：东区住房和城乡建设局 </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责任人：赵洲 15983563404</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keepNext w:val="0"/>
              <w:keepLines w:val="0"/>
              <w:widowControl w:val="0"/>
              <w:spacing w:line="240" w:lineRule="auto"/>
              <w:ind w:left="0" w:firstLine="0"/>
              <w:jc w:val="center"/>
              <w:rPr>
                <w:rFonts w:hint="default" w:ascii="Times New Roman" w:eastAsia="仿宋_GB2312" w:cs="Times New Roman"/>
                <w:bCs/>
                <w:color w:val="000000"/>
                <w:lang w:bidi="ar-SA"/>
              </w:rPr>
            </w:pPr>
            <w:r>
              <w:rPr>
                <w:rFonts w:hint="default" w:ascii="Times New Roman" w:eastAsia="仿宋_GB2312" w:cs="Times New Roman"/>
                <w:bCs/>
                <w:iCs/>
                <w:color w:val="000000"/>
                <w:lang w:bidi="ar-SA"/>
              </w:rPr>
              <w:t>√</w:t>
            </w:r>
          </w:p>
        </w:tc>
      </w:tr>
    </w:tbl>
    <w:p>
      <w:pPr>
        <w:spacing w:line="1" w:lineRule="exact"/>
        <w:rPr>
          <w:bCs/>
          <w:sz w:val="2"/>
          <w:szCs w:val="2"/>
        </w:rPr>
      </w:pPr>
      <w:r>
        <w:rPr>
          <w:bCs/>
        </w:rPr>
        <w:br w:type="page"/>
      </w:r>
    </w:p>
    <w:tbl>
      <w:tblPr>
        <w:tblStyle w:val="16"/>
        <w:tblW w:w="0" w:type="auto"/>
        <w:jc w:val="center"/>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2520"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65</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普达阳光国际 康养度假区基 础设施建设项 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2021-2024</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包含普达二期道路、公共绿化三期、安置房二期等项目。道路建设规模里程长度约8.943公里；公共绿化三期，总绿化面积约1257048平方米；安置房二期共计17栋，含农贸市场，幼儿园，商业、公寓住宅，酒店等。总建筑面积12.885万平方米。</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150000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进行二期道路及安置房建设。</w:t>
            </w:r>
          </w:p>
        </w:tc>
        <w:tc>
          <w:tcPr>
            <w:tcW w:w="2693" w:type="dxa"/>
            <w:tcBorders>
              <w:top w:val="single" w:color="auto" w:sz="4" w:space="0"/>
              <w:left w:val="single" w:color="auto" w:sz="4" w:space="0"/>
              <w:bottom w:val="nil"/>
              <w:right w:val="nil"/>
            </w:tcBorders>
            <w:shd w:val="clear" w:color="auto" w:fill="FFFFFF"/>
            <w:noWrap w:val="0"/>
            <w:vAlign w:val="bottom"/>
          </w:tcPr>
          <w:p>
            <w:pPr>
              <w:pStyle w:val="42"/>
              <w:keepNext w:val="0"/>
              <w:keepLines w:val="0"/>
              <w:widowControl w:val="0"/>
              <w:spacing w:line="180"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一季度进度：4000万元</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二季度进度：5000万元</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三季度进度：5000万元</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四季度进度：6000万元</w:t>
            </w:r>
          </w:p>
          <w:p>
            <w:pPr>
              <w:pStyle w:val="42"/>
              <w:keepNext w:val="0"/>
              <w:keepLines w:val="0"/>
              <w:widowControl w:val="0"/>
              <w:spacing w:line="180"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一季度进度：完成二期道路土石方工程60%，安置房二期完成3栋住宅60%；</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二季度进度：完成二期道路路基建设，安置房二期完成3栋住宅交房；</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三季度进度：完成二期道路管网及边坡防护施工，安置房二期完成总工程量70%； </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四季度进度：完成二期道路路面铺设，安置房二期完成主体结构施工，累计完成总工程 80%。</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仁和区政府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分管领导：唐光辉 </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责任单位：区城乡建设开发中心 </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责任人：殷吉聪 18008295509</w:t>
            </w:r>
          </w:p>
        </w:tc>
        <w:tc>
          <w:tcPr>
            <w:tcW w:w="970" w:type="dxa"/>
            <w:tcBorders>
              <w:top w:val="single" w:color="auto" w:sz="4" w:space="0"/>
              <w:left w:val="single" w:color="auto" w:sz="4" w:space="0"/>
              <w:bottom w:val="nil"/>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180" w:lineRule="exact"/>
              <w:ind w:left="0" w:right="400" w:firstLine="0"/>
              <w:jc w:val="right"/>
              <w:rPr>
                <w:rFonts w:ascii="Times New Roman" w:cs="Times New Roman"/>
                <w:bCs/>
              </w:rPr>
            </w:pPr>
            <w:r>
              <w:rPr>
                <w:rFonts w:hint="default" w:ascii="Times New Roman" w:eastAsia="仿宋_GB2312" w:cs="Times New Roman"/>
                <w:bCs/>
                <w:iCs/>
                <w:color w:val="000000"/>
                <w:lang w:bidi="ar-SA"/>
              </w:rPr>
              <w:t>√</w:t>
            </w:r>
          </w:p>
        </w:tc>
      </w:tr>
      <w:tr>
        <w:tblPrEx>
          <w:tblCellMar>
            <w:top w:w="0" w:type="dxa"/>
            <w:left w:w="10" w:type="dxa"/>
            <w:bottom w:w="0" w:type="dxa"/>
            <w:right w:w="10" w:type="dxa"/>
          </w:tblCellMar>
        </w:tblPrEx>
        <w:trPr>
          <w:trHeight w:val="3101"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66</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铜锣湾FIC</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2021-2025</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铜锣湾FIC一期用地共计170.6亩，总建筑面积为230570. 67平方米，是一座集大型购物广场、五星级标准酒店和居住等诸多功能于一体的大规模、综合性、现代化、高品质的标志性商业建筑群。</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铜锣湾二期打造港式精品美宅，规划总建筑面积 108698. 54平方米，地上建筑面积84678. 94平方米，地下建筑面积24019.60平方米。</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250000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25000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完成1号地块部分房屋二 次结构施工。</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一季度：5500万元</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二季度：6500万元</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三季度：6500万元</w:t>
            </w:r>
          </w:p>
          <w:p>
            <w:pPr>
              <w:pStyle w:val="42"/>
              <w:keepNext w:val="0"/>
              <w:keepLines w:val="0"/>
              <w:widowControl w:val="0"/>
              <w:spacing w:line="180" w:lineRule="exact"/>
              <w:ind w:left="0" w:firstLine="0"/>
              <w:rPr>
                <w:rFonts w:hint="default" w:ascii="Times New Roman" w:eastAsia="仿宋_GB2312" w:cs="Times New Roman"/>
                <w:b/>
                <w:bCs/>
                <w:color w:val="000000"/>
                <w:lang w:bidi="ar-SA"/>
              </w:rPr>
            </w:pPr>
            <w:r>
              <w:rPr>
                <w:rFonts w:hint="default" w:ascii="Times New Roman" w:eastAsia="仿宋_GB2312" w:cs="Times New Roman"/>
                <w:bCs/>
                <w:color w:val="000000"/>
                <w:lang w:bidi="ar-SA"/>
              </w:rPr>
              <w:t>四季度：6500万元</w:t>
            </w:r>
          </w:p>
          <w:p>
            <w:pPr>
              <w:pStyle w:val="42"/>
              <w:keepNext w:val="0"/>
              <w:keepLines w:val="0"/>
              <w:widowControl w:val="0"/>
              <w:spacing w:line="180" w:lineRule="exact"/>
              <w:ind w:left="0" w:firstLine="0"/>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一季度:完成1号地块基础施工，启动部分房屋主体结构施工；</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二季度:完成1号地块部分房屋主体结构施工，启动2、3号地块部分房屋验收工作，启动二期招投标工作；</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三季度:启动1号地块部分房屋二次结构施工，完成二期招投标工作；</w:t>
            </w:r>
          </w:p>
          <w:p>
            <w:pPr>
              <w:pStyle w:val="42"/>
              <w:keepNext w:val="0"/>
              <w:keepLines w:val="0"/>
              <w:widowControl w:val="0"/>
              <w:spacing w:line="180" w:lineRule="exact"/>
              <w:ind w:left="0" w:firstLine="0"/>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四季度:完成1号地块部分房屋二次结构施工，启动二期项目建设。</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仁和区政府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分管领导：唐光辉 </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责任单位：区城乡建设开发中心 </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责任人：盛齐钢 13982356665</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spacing w:line="180" w:lineRule="exact"/>
              <w:jc w:val="left"/>
              <w:rPr>
                <w:bCs/>
                <w:sz w:val="10"/>
                <w:szCs w:val="10"/>
              </w:rPr>
            </w:pPr>
          </w:p>
        </w:tc>
      </w:tr>
      <w:tr>
        <w:tblPrEx>
          <w:tblCellMar>
            <w:top w:w="0" w:type="dxa"/>
            <w:left w:w="10" w:type="dxa"/>
            <w:bottom w:w="0" w:type="dxa"/>
            <w:right w:w="10" w:type="dxa"/>
          </w:tblCellMar>
        </w:tblPrEx>
        <w:trPr>
          <w:trHeight w:val="2290" w:hRule="exact"/>
          <w:jc w:val="center"/>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67</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华芝</w:t>
            </w:r>
            <w:r>
              <w:rPr>
                <w:rFonts w:hint="default" w:ascii="Times New Roman" w:eastAsia="宋体" w:cs="Times New Roman"/>
                <w:bCs/>
                <w:color w:val="000000"/>
                <w:lang w:bidi="ar-SA"/>
              </w:rPr>
              <w:t>·</w:t>
            </w:r>
            <w:r>
              <w:rPr>
                <w:rFonts w:hint="default" w:ascii="Times New Roman" w:eastAsia="仿宋_GB2312" w:cs="Times New Roman"/>
                <w:bCs/>
                <w:color w:val="000000"/>
                <w:lang w:bidi="ar-SA"/>
              </w:rPr>
              <w:t>浅水湾 住宅项目</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2022-2024</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该项目总建筑面积约19万平方米，含12栋住宅。</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50000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10000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完成住宅施工80%。</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一季度：2000万元</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二季度：3000万元</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三季度：3000万元</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四季度：2000万元</w:t>
            </w:r>
          </w:p>
          <w:p>
            <w:pPr>
              <w:pStyle w:val="42"/>
              <w:keepNext w:val="0"/>
              <w:keepLines w:val="0"/>
              <w:widowControl w:val="0"/>
              <w:spacing w:line="180"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一季度：住宅开始施工；</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二季度：住宅施工完成50%；</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三季度：住宅施工完成70%；</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四季度：住宅施工完成80%。</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仁和区政府</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分管领导：唐光辉 </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责任单位：区住建局、区土储中心 </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责任人：杨明佳 15281209255、张建富13982348013</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spacing w:line="180" w:lineRule="exact"/>
              <w:rPr>
                <w:bCs/>
                <w:sz w:val="10"/>
                <w:szCs w:val="10"/>
              </w:rPr>
            </w:pPr>
          </w:p>
        </w:tc>
      </w:tr>
    </w:tbl>
    <w:p>
      <w:pPr>
        <w:spacing w:line="1" w:lineRule="exact"/>
        <w:rPr>
          <w:bCs/>
          <w:sz w:val="2"/>
          <w:szCs w:val="2"/>
        </w:rPr>
      </w:pPr>
      <w:r>
        <w:rPr>
          <w:bCs/>
        </w:rPr>
        <w:br w:type="page"/>
      </w:r>
    </w:p>
    <w:tbl>
      <w:tblPr>
        <w:tblStyle w:val="16"/>
        <w:tblW w:w="0" w:type="auto"/>
        <w:jc w:val="center"/>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2899"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68</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学府华庭项目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2022-2025</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本项目含两栋多层公共建筑、七栋二类高层住宅、 两栋一类高层住宅和地下一层地下车库组成。总建筑面积约63051.84平方米，其中计容建筑面积的 48091. 71平方米，地下建筑面积约14960. 13平方米。</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44000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12000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2号楼达到竣工交付条件，3-9号楼主体完工。</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一季度：3000万元</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二季度：3000万元</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三季度：3000万元</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四季度：3000万元</w:t>
            </w:r>
          </w:p>
          <w:p>
            <w:pPr>
              <w:pStyle w:val="42"/>
              <w:keepNext w:val="0"/>
              <w:keepLines w:val="0"/>
              <w:widowControl w:val="0"/>
              <w:spacing w:line="180"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一季度：2号楼完成主体施工30%，3-9号楼完成主体施工10%</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二季度：2号楼完成主体施工50%，3-9号楼完成主体施工20%；</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三季度：2号楼完成主体施工70%，3-9号楼完</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成主体施工60%；</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四季度：2号楼达到竣工交付条件，3-9号楼体完工。</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仁和区政府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分管领导：唐光辉 </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责任单位：区住建局、区土储中心 </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责任人：杨明佳 15281209255、张建富13982348013</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p>
        </w:tc>
      </w:tr>
      <w:tr>
        <w:tblPrEx>
          <w:tblCellMar>
            <w:top w:w="0" w:type="dxa"/>
            <w:left w:w="10" w:type="dxa"/>
            <w:bottom w:w="0" w:type="dxa"/>
            <w:right w:w="10" w:type="dxa"/>
          </w:tblCellMar>
        </w:tblPrEx>
        <w:trPr>
          <w:trHeight w:val="2275"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69</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金科集美阳光 二期项目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2021-2023</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该项目房屋建筑总面积206579平方米，建设楼栋均为住宅楼。</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10000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4000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项目主体完工，启动配套设施建设</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一季度：1600万元 </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二季度：1800万元 </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三季度：300万元 </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四季度：300万元</w:t>
            </w:r>
          </w:p>
          <w:p>
            <w:pPr>
              <w:pStyle w:val="42"/>
              <w:keepNext w:val="0"/>
              <w:keepLines w:val="0"/>
              <w:widowControl w:val="0"/>
              <w:spacing w:line="180"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一季度：项目主体完工40%； </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二季度：项目主体完工60%； </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三季度：项目主体完工80%； </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四季度：项目主体完工。</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仁和区政府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分管领导：唐光辉</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责任单位：区住建局、区土储中心</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责任人：杨明佳</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15281209255、张建富13982348013</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p>
        </w:tc>
      </w:tr>
      <w:tr>
        <w:tblPrEx>
          <w:tblCellMar>
            <w:top w:w="0" w:type="dxa"/>
            <w:left w:w="10" w:type="dxa"/>
            <w:bottom w:w="0" w:type="dxa"/>
            <w:right w:w="10" w:type="dxa"/>
          </w:tblCellMar>
        </w:tblPrEx>
        <w:trPr>
          <w:trHeight w:val="2290" w:hRule="exact"/>
          <w:jc w:val="center"/>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70</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人和甲第住宅 项目</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2020-2024</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人和甲第住宅项目总建筑面积约26万平方米，用地面积89982. 51平方米，其中包含20栋住宅。</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23000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10500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完成二期主体工程的80%</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一季度：2800万元</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二季度：3600万元</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三季度：2100万元</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四季度：2000万元</w:t>
            </w:r>
          </w:p>
          <w:p>
            <w:pPr>
              <w:pStyle w:val="42"/>
              <w:keepNext w:val="0"/>
              <w:keepLines w:val="0"/>
              <w:widowControl w:val="0"/>
              <w:spacing w:line="180"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一季度：一期完工；</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二季度：二期完成主体工程的50%；</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三季度：二期完成主体工程的70%；</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四季度：二期主体工程的80%。</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仁和区政府</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分管领导：唐光辉</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责任单位：区住建局、区土储中心</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责任人：杨明佳</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15281209255、张建富13982348013</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p>
        </w:tc>
      </w:tr>
    </w:tbl>
    <w:p>
      <w:pPr>
        <w:spacing w:line="1" w:lineRule="exact"/>
        <w:rPr>
          <w:bCs/>
          <w:sz w:val="2"/>
          <w:szCs w:val="2"/>
        </w:rPr>
      </w:pPr>
      <w:r>
        <w:rPr>
          <w:bCs/>
        </w:rPr>
        <w:br w:type="page"/>
      </w:r>
    </w:p>
    <w:tbl>
      <w:tblPr>
        <w:tblStyle w:val="16"/>
        <w:tblW w:w="0" w:type="auto"/>
        <w:jc w:val="center"/>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2899"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ascii="Times New Roman" w:cs="Times New Roman"/>
                <w:bCs/>
              </w:rPr>
            </w:pPr>
            <w:r>
              <w:rPr>
                <w:rFonts w:ascii="Times New Roman" w:cs="Times New Roman"/>
                <w:bCs/>
                <w:color w:val="000000"/>
                <w:spacing w:val="0"/>
                <w:w w:val="100"/>
                <w:position w:val="0"/>
              </w:rPr>
              <w:t>71</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泓盛庄园</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2023</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规划建设净用地面积为18494.45平方米。总建筑面积37236. 65平方米。</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18000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8000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完成建设任务。</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9" w:lineRule="exact"/>
              <w:ind w:left="0" w:right="0" w:firstLine="0"/>
              <w:jc w:val="both"/>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一季度进度：1000万元； </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二季度进度：2000万元； </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三季度进度：5000万元；</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 四季度进度：0万元。</w:t>
            </w:r>
          </w:p>
          <w:p>
            <w:pPr>
              <w:pStyle w:val="42"/>
              <w:keepNext w:val="0"/>
              <w:keepLines w:val="0"/>
              <w:widowControl w:val="0"/>
              <w:shd w:val="clear" w:color="auto" w:fill="auto"/>
              <w:tabs>
                <w:tab w:val="left" w:pos="274"/>
              </w:tabs>
              <w:bidi w:val="0"/>
              <w:spacing w:before="0" w:after="0" w:line="169" w:lineRule="exact"/>
              <w:ind w:left="0" w:right="0" w:firstLine="0"/>
              <w:jc w:val="both"/>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一季度进度：完成1号楼（酒店）全部主体及2-10号楼（康养住宅）20%主体施工；</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二季度进度：启动1号楼装修工程，2-10号楼 50%主体施工；</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三季度进度：完成1号楼60%装修工程，2-10号楼70%主体施工； </w:t>
            </w:r>
          </w:p>
          <w:p>
            <w:pPr>
              <w:pStyle w:val="42"/>
              <w:keepNext w:val="0"/>
              <w:keepLines w:val="0"/>
              <w:widowControl w:val="0"/>
              <w:shd w:val="clear" w:color="auto" w:fill="auto"/>
              <w:bidi w:val="0"/>
              <w:spacing w:before="0" w:after="0" w:line="169"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四季度进度：完成1号楼全部装修工程，2-10号楼主体封顶。</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righ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盐边县政府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66"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分管领导：宋沛东 </w:t>
            </w:r>
          </w:p>
          <w:p>
            <w:pPr>
              <w:pStyle w:val="42"/>
              <w:keepNext w:val="0"/>
              <w:keepLines w:val="0"/>
              <w:widowControl w:val="0"/>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责任单位：红格度假区管委会 </w:t>
            </w:r>
          </w:p>
          <w:p>
            <w:pPr>
              <w:pStyle w:val="42"/>
              <w:keepNext w:val="0"/>
              <w:keepLines w:val="0"/>
              <w:widowControl w:val="0"/>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责任人：谭亮 13198608002</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bCs/>
                <w:sz w:val="10"/>
                <w:szCs w:val="10"/>
              </w:rPr>
            </w:pPr>
          </w:p>
        </w:tc>
      </w:tr>
      <w:tr>
        <w:tblPrEx>
          <w:tblCellMar>
            <w:top w:w="0" w:type="dxa"/>
            <w:left w:w="10" w:type="dxa"/>
            <w:bottom w:w="0" w:type="dxa"/>
            <w:right w:w="10" w:type="dxa"/>
          </w:tblCellMar>
        </w:tblPrEx>
        <w:trPr>
          <w:trHeight w:val="3739" w:hRule="exact"/>
          <w:jc w:val="center"/>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ascii="Times New Roman" w:cs="Times New Roman"/>
                <w:bCs/>
              </w:rPr>
            </w:pPr>
            <w:r>
              <w:rPr>
                <w:rFonts w:ascii="Times New Roman" w:cs="Times New Roman"/>
                <w:bCs/>
                <w:color w:val="000000"/>
                <w:spacing w:val="0"/>
                <w:w w:val="100"/>
                <w:position w:val="0"/>
              </w:rPr>
              <w:t>72</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公园一号</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2020-2024</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该项目包含9栋高层，20栋洋房，用地面积为97484.29血，总建筑面积为302659.76血，共计车位1644个。</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130000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50000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一期高层精装修，二期洋房主体施工，高层内外抹灰、砌筑及水电安装。</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tabs>
                <w:tab w:val="left" w:pos="274"/>
              </w:tabs>
              <w:bidi w:val="0"/>
              <w:spacing w:before="0" w:after="0" w:line="168" w:lineRule="exact"/>
              <w:ind w:left="0" w:right="0" w:firstLine="0"/>
              <w:jc w:val="both"/>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投资进度</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一季度进度：10000万元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二季度进度：16000万元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三季度进度：15000万元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四季度进度：9000万元</w:t>
            </w:r>
          </w:p>
          <w:p>
            <w:pPr>
              <w:pStyle w:val="42"/>
              <w:keepNext w:val="0"/>
              <w:keepLines w:val="0"/>
              <w:widowControl w:val="0"/>
              <w:shd w:val="clear" w:color="auto" w:fill="auto"/>
              <w:tabs>
                <w:tab w:val="left" w:pos="274"/>
              </w:tabs>
              <w:bidi w:val="0"/>
              <w:spacing w:before="0" w:after="0" w:line="168" w:lineRule="exact"/>
              <w:ind w:left="0" w:right="0" w:firstLine="0"/>
              <w:jc w:val="both"/>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w:t>
            </w:r>
            <w:r>
              <w:rPr>
                <w:rFonts w:hint="default" w:ascii="Times New Roman" w:eastAsia="仿宋_GB2312" w:cs="Times New Roman"/>
                <w:b/>
                <w:bCs/>
                <w:color w:val="000000"/>
                <w:lang w:bidi="ar-SA"/>
              </w:rPr>
              <w:tab/>
            </w:r>
            <w:r>
              <w:rPr>
                <w:rFonts w:hint="default" w:ascii="Times New Roman" w:eastAsia="仿宋_GB2312" w:cs="Times New Roman"/>
                <w:b/>
                <w:bCs/>
                <w:color w:val="000000"/>
                <w:lang w:bidi="ar-SA"/>
              </w:rPr>
              <w:t>形象进度</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一季度进度：一期高层精装修完成40%；二期高层砌筑、二次构件完成70%，洋房一批次主体结构完成，洋房二批次主体封顶；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二季度进度：一期高层精装修全部完成；二期高层主体结构验收完成，洋房一批次内外 抹灰完成70%，洋房二批次砌筑、二次构件完成70%；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三季度进度：高层内外抹灰完成70%，洋房一批次外架拆除完成，洋房二批次内外抹灰完成30%；</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四季度进度：高层公区装修完成70%，洋房一批次外墙真石漆完成80%，洋房二批次内外抹灰完成、外墙真石漆完成10%。</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73" w:lineRule="exact"/>
              <w:ind w:left="0" w:righ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钒钛高新区 管委会</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分管领导：陈元才 </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责任单位：钒钛自然资源和建设管理局</w:t>
            </w:r>
          </w:p>
          <w:p>
            <w:pPr>
              <w:pStyle w:val="42"/>
              <w:keepNext w:val="0"/>
              <w:keepLines w:val="0"/>
              <w:widowControl w:val="0"/>
              <w:shd w:val="clear" w:color="auto" w:fill="auto"/>
              <w:bidi w:val="0"/>
              <w:spacing w:before="0" w:after="0" w:line="168" w:lineRule="exact"/>
              <w:ind w:left="0" w:righ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责任人：谢慕文 13882300681</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rPr>
                <w:bCs/>
                <w:sz w:val="10"/>
                <w:szCs w:val="10"/>
              </w:rPr>
            </w:pPr>
          </w:p>
        </w:tc>
      </w:tr>
    </w:tbl>
    <w:p>
      <w:pPr>
        <w:spacing w:line="1" w:lineRule="exact"/>
        <w:rPr>
          <w:bCs/>
          <w:sz w:val="2"/>
          <w:szCs w:val="2"/>
        </w:rPr>
      </w:pPr>
      <w:r>
        <w:rPr>
          <w:bCs/>
        </w:rPr>
        <w:br w:type="page"/>
      </w:r>
    </w:p>
    <w:tbl>
      <w:tblPr>
        <w:tblStyle w:val="16"/>
        <w:tblW w:w="0" w:type="auto"/>
        <w:jc w:val="center"/>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2467"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73</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花蔓邸一期</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2021-2023</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包含干E18-R21/2018-02、干E41-G1/2018-02两个地块，兼容商业及住宅两部分：</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干E18-R21/2018-02地块，用地面积65873.5平方米，用途为住宅用地</w:t>
            </w:r>
            <w:r>
              <w:rPr>
                <w:rFonts w:hint="eastAsia" w:ascii="Times New Roman" w:eastAsia="仿宋_GB2312" w:cs="Times New Roman"/>
                <w:bCs/>
                <w:color w:val="000000"/>
                <w:lang w:eastAsia="zh-CN" w:bidi="ar-SA"/>
              </w:rPr>
              <w:t>（</w:t>
            </w:r>
            <w:r>
              <w:rPr>
                <w:rFonts w:hint="default" w:ascii="Times New Roman" w:eastAsia="仿宋_GB2312" w:cs="Times New Roman"/>
                <w:bCs/>
                <w:color w:val="000000"/>
                <w:lang w:bidi="ar-SA"/>
              </w:rPr>
              <w:t>R21</w:t>
            </w:r>
            <w:r>
              <w:rPr>
                <w:rFonts w:hint="eastAsia" w:ascii="Times New Roman" w:eastAsia="仿宋_GB2312" w:cs="Times New Roman"/>
                <w:bCs/>
                <w:color w:val="000000"/>
                <w:lang w:eastAsia="zh-CN" w:bidi="ar-SA"/>
              </w:rPr>
              <w:t>）</w:t>
            </w:r>
            <w:r>
              <w:rPr>
                <w:rFonts w:hint="default" w:ascii="Times New Roman" w:eastAsia="仿宋_GB2312" w:cs="Times New Roman"/>
                <w:bCs/>
                <w:color w:val="000000"/>
                <w:lang w:bidi="ar-SA"/>
              </w:rPr>
              <w:t>，兼容商业；</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干E41-G1/2018-02地块，用地面积1821平方米，用地性质为公园绿地</w:t>
            </w:r>
            <w:r>
              <w:rPr>
                <w:rFonts w:hint="eastAsia" w:ascii="Times New Roman" w:eastAsia="仿宋_GB2312" w:cs="Times New Roman"/>
                <w:bCs/>
                <w:color w:val="000000"/>
                <w:lang w:eastAsia="zh-CN" w:bidi="ar-SA"/>
              </w:rPr>
              <w:t>（</w:t>
            </w:r>
            <w:r>
              <w:rPr>
                <w:rFonts w:hint="default" w:ascii="Times New Roman" w:eastAsia="仿宋_GB2312" w:cs="Times New Roman"/>
                <w:bCs/>
                <w:color w:val="000000"/>
                <w:lang w:bidi="ar-SA"/>
              </w:rPr>
              <w:t>G1</w:t>
            </w:r>
            <w:r>
              <w:rPr>
                <w:rFonts w:hint="eastAsia" w:ascii="Times New Roman" w:eastAsia="仿宋_GB2312" w:cs="Times New Roman"/>
                <w:bCs/>
                <w:color w:val="000000"/>
                <w:lang w:eastAsia="zh-CN" w:bidi="ar-SA"/>
              </w:rPr>
              <w:t>）</w:t>
            </w:r>
            <w:r>
              <w:rPr>
                <w:rFonts w:hint="default" w:ascii="Times New Roman" w:eastAsia="仿宋_GB2312" w:cs="Times New Roman"/>
                <w:bCs/>
                <w:color w:val="000000"/>
                <w:lang w:bidi="ar-SA"/>
              </w:rPr>
              <w:t>，出让合同明确：该宗地需与干E18-R21/2018-02地块同步设计、同步实施、同步交付使用，保证其公共性，不得进行封闭，除干E18地块车行出入口外，不得在地面上设置任何建筑物，建成后产权无偿移交属地政府。</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82000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4000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一期完工。</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一季度进度：1500万元</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二季度进度：1500万元</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三季度进度：1000万元</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四季度进度：0万元</w:t>
            </w:r>
          </w:p>
          <w:p>
            <w:pPr>
              <w:pStyle w:val="42"/>
              <w:keepNext w:val="0"/>
              <w:keepLines w:val="0"/>
              <w:widowControl w:val="0"/>
              <w:spacing w:line="180"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一季度进度：一期除四号楼外二构完成，四号楼桩基及地库完成；</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二季度进度：一期除四号楼外全部外窗、电气化工程完成，四号楼达到预售节点； </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三季度进度：一期消防工程完工； </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四季度进度：一期完工。</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钒钛高新区 管委会</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分管领导：陈元才 </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责任单位：钒钛自然资源和建设管理局</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责任人：郑天荣 18008298540</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bCs/>
                <w:sz w:val="10"/>
                <w:szCs w:val="10"/>
              </w:rPr>
            </w:pPr>
          </w:p>
        </w:tc>
      </w:tr>
      <w:tr>
        <w:tblPrEx>
          <w:tblCellMar>
            <w:top w:w="0" w:type="dxa"/>
            <w:left w:w="10" w:type="dxa"/>
            <w:bottom w:w="0" w:type="dxa"/>
            <w:right w:w="10" w:type="dxa"/>
          </w:tblCellMar>
        </w:tblPrEx>
        <w:trPr>
          <w:trHeight w:val="3086"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iCs/>
                <w:color w:val="000000"/>
                <w:lang w:bidi="ar-SA"/>
              </w:rPr>
              <w:t>74</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鑫洋•天御城 一期二批次</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2021-2024</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用地面积约55亩，总建筑面积约12.07万平方米，建设商品住房共956套。停车数量648辆。</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18101.85</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9000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项目建成完工。</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一、投资进度</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一季度进度：1500万元</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二季度进度：3800万元</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三季度进度：3000万元</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四季度进度：700万元</w:t>
            </w:r>
          </w:p>
          <w:p>
            <w:pPr>
              <w:pStyle w:val="42"/>
              <w:keepNext w:val="0"/>
              <w:keepLines w:val="0"/>
              <w:widowControl w:val="0"/>
              <w:spacing w:line="180" w:lineRule="exact"/>
              <w:ind w:left="0" w:firstLine="0"/>
              <w:jc w:val="left"/>
              <w:rPr>
                <w:rFonts w:hint="default" w:ascii="Times New Roman" w:eastAsia="仿宋_GB2312" w:cs="Times New Roman"/>
                <w:b/>
                <w:bCs/>
                <w:color w:val="000000"/>
                <w:lang w:bidi="ar-SA"/>
              </w:rPr>
            </w:pPr>
            <w:r>
              <w:rPr>
                <w:rFonts w:hint="default" w:ascii="Times New Roman" w:eastAsia="仿宋_GB2312" w:cs="Times New Roman"/>
                <w:b/>
                <w:bCs/>
                <w:color w:val="000000"/>
                <w:lang w:bidi="ar-SA"/>
              </w:rPr>
              <w:t>二、形象进度</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一季度进度：除3#楼外，其余楼栋主体结构完成，砌体工程完成60%，抹灰工程完成 20%；</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二季度进度：主体结构完成，砌体工程完成，抹灰工程完成60%；</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三季度进度：抹灰工程完成，园林绿化工程完成60%，外墙装饰工程完成60%；</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四季度进度：园林绿化工程完成，外墙装饰工程完成，安装工程完成，竣工验收完成。</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color w:val="000000"/>
                <w:lang w:bidi="ar-SA"/>
              </w:rPr>
            </w:pPr>
            <w:r>
              <w:rPr>
                <w:rFonts w:hint="default" w:ascii="Times New Roman" w:eastAsia="仿宋_GB2312" w:cs="Times New Roman"/>
                <w:bCs/>
                <w:color w:val="000000"/>
                <w:lang w:bidi="ar-SA"/>
              </w:rPr>
              <w:t>钒钛高新区 管委会</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 xml:space="preserve">分管领导：陈元才 </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责任单位：钒钛自然资源和建设管理局</w:t>
            </w:r>
          </w:p>
          <w:p>
            <w:pPr>
              <w:pStyle w:val="42"/>
              <w:keepNext w:val="0"/>
              <w:keepLines w:val="0"/>
              <w:widowControl w:val="0"/>
              <w:spacing w:line="180" w:lineRule="exact"/>
              <w:ind w:left="0" w:firstLine="0"/>
              <w:jc w:val="left"/>
              <w:rPr>
                <w:rFonts w:hint="default" w:ascii="Times New Roman" w:eastAsia="仿宋_GB2312" w:cs="Times New Roman"/>
                <w:bCs/>
                <w:color w:val="000000"/>
                <w:lang w:bidi="ar-SA"/>
              </w:rPr>
            </w:pPr>
            <w:r>
              <w:rPr>
                <w:rFonts w:hint="default" w:ascii="Times New Roman" w:eastAsia="仿宋_GB2312" w:cs="Times New Roman"/>
                <w:bCs/>
                <w:color w:val="000000"/>
                <w:lang w:bidi="ar-SA"/>
              </w:rPr>
              <w:t>责任人：郑天荣 18008298540</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bCs/>
                <w:sz w:val="10"/>
                <w:szCs w:val="10"/>
              </w:rPr>
            </w:pPr>
          </w:p>
        </w:tc>
      </w:tr>
      <w:tr>
        <w:tblPrEx>
          <w:tblCellMar>
            <w:top w:w="0" w:type="dxa"/>
            <w:left w:w="10" w:type="dxa"/>
            <w:bottom w:w="0" w:type="dxa"/>
            <w:right w:w="10" w:type="dxa"/>
          </w:tblCellMar>
        </w:tblPrEx>
        <w:trPr>
          <w:trHeight w:val="532" w:hRule="exact"/>
          <w:jc w:val="center"/>
        </w:trPr>
        <w:tc>
          <w:tcPr>
            <w:tcW w:w="5238" w:type="dxa"/>
            <w:gridSpan w:val="4"/>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left"/>
              <w:rPr>
                <w:rFonts w:hint="eastAsia" w:ascii="Times New Roman" w:eastAsia="黑体" w:cs="Times New Roman"/>
                <w:bCs/>
                <w:color w:val="000000"/>
                <w:sz w:val="16"/>
                <w:szCs w:val="16"/>
                <w:lang w:bidi="ar-SA"/>
              </w:rPr>
            </w:pPr>
            <w:r>
              <w:rPr>
                <w:rFonts w:hint="default" w:ascii="Times New Roman" w:eastAsia="黑体" w:cs="Times New Roman"/>
                <w:bCs/>
                <w:color w:val="000000"/>
                <w:sz w:val="16"/>
                <w:szCs w:val="16"/>
                <w:lang w:bidi="ar-SA"/>
              </w:rPr>
              <w:t>七、产业融合类重大项目</w:t>
            </w:r>
            <w:r>
              <w:rPr>
                <w:rFonts w:hint="eastAsia" w:ascii="Times New Roman" w:eastAsia="黑体" w:cs="Times New Roman"/>
                <w:bCs/>
                <w:color w:val="000000"/>
                <w:sz w:val="16"/>
                <w:szCs w:val="16"/>
                <w:lang w:eastAsia="zh-CN" w:bidi="ar-SA"/>
              </w:rPr>
              <w:t>（</w:t>
            </w:r>
            <w:r>
              <w:rPr>
                <w:rFonts w:hint="default" w:ascii="Times New Roman" w:eastAsia="黑体" w:cs="Times New Roman"/>
                <w:bCs/>
                <w:color w:val="000000"/>
                <w:sz w:val="16"/>
                <w:szCs w:val="16"/>
                <w:lang w:bidi="ar-SA"/>
              </w:rPr>
              <w:t>4个</w:t>
            </w:r>
            <w:r>
              <w:rPr>
                <w:rFonts w:hint="eastAsia" w:ascii="Times New Roman" w:eastAsia="黑体" w:cs="Times New Roman"/>
                <w:bCs/>
                <w:color w:val="000000"/>
                <w:sz w:val="16"/>
                <w:szCs w:val="16"/>
                <w:lang w:eastAsia="zh-CN" w:bidi="ar-SA"/>
              </w:rPr>
              <w:t>）</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黑体" w:cs="Times New Roman"/>
                <w:bCs/>
                <w:color w:val="000000"/>
                <w:sz w:val="16"/>
                <w:szCs w:val="16"/>
                <w:lang w:bidi="ar-SA"/>
              </w:rPr>
            </w:pPr>
            <w:r>
              <w:rPr>
                <w:rFonts w:hint="default" w:ascii="Times New Roman" w:eastAsia="黑体" w:cs="Times New Roman"/>
                <w:bCs/>
                <w:color w:val="000000"/>
                <w:sz w:val="16"/>
                <w:szCs w:val="16"/>
                <w:lang w:bidi="ar-SA"/>
              </w:rPr>
              <w:t>358900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240" w:lineRule="auto"/>
              <w:ind w:left="0" w:right="0" w:firstLine="0"/>
              <w:jc w:val="center"/>
              <w:rPr>
                <w:rFonts w:hint="default" w:ascii="Times New Roman" w:eastAsia="黑体" w:cs="Times New Roman"/>
                <w:bCs/>
                <w:color w:val="000000"/>
                <w:sz w:val="16"/>
                <w:szCs w:val="16"/>
                <w:lang w:bidi="ar-SA"/>
              </w:rPr>
            </w:pPr>
            <w:r>
              <w:rPr>
                <w:rFonts w:hint="default" w:ascii="Times New Roman" w:eastAsia="黑体" w:cs="Times New Roman"/>
                <w:bCs/>
                <w:color w:val="000000"/>
                <w:sz w:val="16"/>
                <w:szCs w:val="16"/>
                <w:lang w:bidi="ar-SA"/>
              </w:rPr>
              <w:t>45800</w:t>
            </w:r>
          </w:p>
        </w:tc>
        <w:tc>
          <w:tcPr>
            <w:tcW w:w="1512" w:type="dxa"/>
            <w:tcBorders>
              <w:top w:val="single" w:color="auto" w:sz="4" w:space="0"/>
              <w:left w:val="single" w:color="auto" w:sz="4" w:space="0"/>
              <w:bottom w:val="nil"/>
              <w:right w:val="nil"/>
            </w:tcBorders>
            <w:shd w:val="clear" w:color="auto" w:fill="FFFFFF"/>
            <w:noWrap w:val="0"/>
            <w:vAlign w:val="top"/>
          </w:tcPr>
          <w:p>
            <w:pPr>
              <w:widowControl w:val="0"/>
              <w:rPr>
                <w:bCs/>
                <w:sz w:val="10"/>
                <w:szCs w:val="10"/>
              </w:rPr>
            </w:pPr>
          </w:p>
        </w:tc>
        <w:tc>
          <w:tcPr>
            <w:tcW w:w="2693" w:type="dxa"/>
            <w:tcBorders>
              <w:top w:val="single" w:color="auto" w:sz="4" w:space="0"/>
              <w:left w:val="single" w:color="auto" w:sz="4" w:space="0"/>
              <w:bottom w:val="nil"/>
              <w:right w:val="nil"/>
            </w:tcBorders>
            <w:shd w:val="clear" w:color="auto" w:fill="FFFFFF"/>
            <w:noWrap w:val="0"/>
            <w:vAlign w:val="top"/>
          </w:tcPr>
          <w:p>
            <w:pPr>
              <w:widowControl w:val="0"/>
              <w:rPr>
                <w:bCs/>
                <w:sz w:val="10"/>
                <w:szCs w:val="10"/>
              </w:rPr>
            </w:pPr>
          </w:p>
        </w:tc>
        <w:tc>
          <w:tcPr>
            <w:tcW w:w="782" w:type="dxa"/>
            <w:tcBorders>
              <w:top w:val="single" w:color="auto" w:sz="4" w:space="0"/>
              <w:left w:val="single" w:color="auto" w:sz="4" w:space="0"/>
              <w:bottom w:val="nil"/>
              <w:right w:val="nil"/>
            </w:tcBorders>
            <w:shd w:val="clear" w:color="auto" w:fill="FFFFFF"/>
            <w:noWrap w:val="0"/>
            <w:vAlign w:val="top"/>
          </w:tcPr>
          <w:p>
            <w:pPr>
              <w:widowControl w:val="0"/>
              <w:rPr>
                <w:bCs/>
                <w:sz w:val="10"/>
                <w:szCs w:val="10"/>
              </w:rPr>
            </w:pPr>
          </w:p>
        </w:tc>
        <w:tc>
          <w:tcPr>
            <w:tcW w:w="1258" w:type="dxa"/>
            <w:tcBorders>
              <w:top w:val="single" w:color="auto" w:sz="4" w:space="0"/>
              <w:left w:val="single" w:color="auto" w:sz="4" w:space="0"/>
              <w:bottom w:val="nil"/>
              <w:right w:val="nil"/>
            </w:tcBorders>
            <w:shd w:val="clear" w:color="auto" w:fill="FFFFFF"/>
            <w:noWrap w:val="0"/>
            <w:vAlign w:val="top"/>
          </w:tcPr>
          <w:p>
            <w:pPr>
              <w:widowControl w:val="0"/>
              <w:rPr>
                <w:bCs/>
                <w:sz w:val="10"/>
                <w:szCs w:val="10"/>
              </w:rPr>
            </w:pP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rPr>
                <w:bCs/>
                <w:sz w:val="10"/>
                <w:szCs w:val="10"/>
              </w:rPr>
            </w:pPr>
          </w:p>
        </w:tc>
      </w:tr>
      <w:tr>
        <w:tblPrEx>
          <w:tblCellMar>
            <w:top w:w="0" w:type="dxa"/>
            <w:left w:w="10" w:type="dxa"/>
            <w:bottom w:w="0" w:type="dxa"/>
            <w:right w:w="10" w:type="dxa"/>
          </w:tblCellMar>
        </w:tblPrEx>
        <w:trPr>
          <w:trHeight w:val="1306" w:hRule="exact"/>
          <w:jc w:val="center"/>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75</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攀枝花农商银 行综合楼</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2020-2023</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新建一栋营业综合楼，总建筑面积25300平方米。其中，地上19000平方米，地下6300平方米。</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16400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3000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二季度完成建设。</w:t>
            </w:r>
          </w:p>
        </w:tc>
        <w:tc>
          <w:tcPr>
            <w:tcW w:w="2693" w:type="dxa"/>
            <w:tcBorders>
              <w:top w:val="single" w:color="auto" w:sz="4" w:space="0"/>
              <w:left w:val="single" w:color="auto" w:sz="4" w:space="0"/>
              <w:bottom w:val="single" w:color="auto" w:sz="4" w:space="0"/>
              <w:right w:val="nil"/>
            </w:tcBorders>
            <w:shd w:val="clear" w:color="auto" w:fill="FFFFFF"/>
            <w:noWrap w:val="0"/>
            <w:vAlign w:val="top"/>
          </w:tcPr>
          <w:p>
            <w:pPr>
              <w:pStyle w:val="42"/>
              <w:keepNext w:val="0"/>
              <w:keepLines w:val="0"/>
              <w:widowControl w:val="0"/>
              <w:spacing w:line="180" w:lineRule="exact"/>
              <w:ind w:left="0" w:firstLine="0"/>
              <w:jc w:val="left"/>
              <w:rPr>
                <w:rFonts w:hint="default" w:ascii="Times New Roman" w:eastAsia="仿宋_GB2312" w:cs="Times New Roman"/>
                <w:b/>
                <w:bCs/>
                <w:iCs/>
                <w:color w:val="000000"/>
                <w:lang w:bidi="ar-SA"/>
              </w:rPr>
            </w:pPr>
            <w:r>
              <w:rPr>
                <w:rFonts w:hint="default" w:ascii="Times New Roman" w:eastAsia="仿宋_GB2312" w:cs="Times New Roman"/>
                <w:b/>
                <w:bCs/>
                <w:iCs/>
                <w:color w:val="000000"/>
                <w:lang w:bidi="ar-SA"/>
              </w:rPr>
              <w:t>一、投资进度</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一季度进度：1500万元</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二季度进度：1500万元</w:t>
            </w:r>
          </w:p>
          <w:p>
            <w:pPr>
              <w:pStyle w:val="42"/>
              <w:keepNext w:val="0"/>
              <w:keepLines w:val="0"/>
              <w:widowControl w:val="0"/>
              <w:spacing w:line="180" w:lineRule="exact"/>
              <w:ind w:left="0" w:firstLine="0"/>
              <w:jc w:val="left"/>
              <w:rPr>
                <w:rFonts w:hint="default" w:ascii="Times New Roman" w:eastAsia="仿宋_GB2312" w:cs="Times New Roman"/>
                <w:b/>
                <w:bCs/>
                <w:iCs/>
                <w:color w:val="000000"/>
                <w:lang w:bidi="ar-SA"/>
              </w:rPr>
            </w:pPr>
            <w:r>
              <w:rPr>
                <w:rFonts w:hint="default" w:ascii="Times New Roman" w:eastAsia="仿宋_GB2312" w:cs="Times New Roman"/>
                <w:b/>
                <w:bCs/>
                <w:iCs/>
                <w:color w:val="000000"/>
                <w:lang w:bidi="ar-SA"/>
              </w:rPr>
              <w:t>二、形象进度</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一季度进度：完成度达到75%；</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二季度进度：完成度达到100%。</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东区政府</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分管领导：韩德</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责任单位：东区财政局</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责任人：宦福</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13350542245</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spacing w:line="180" w:lineRule="exact"/>
              <w:rPr>
                <w:bCs/>
                <w:sz w:val="10"/>
                <w:szCs w:val="10"/>
              </w:rPr>
            </w:pPr>
          </w:p>
        </w:tc>
      </w:tr>
    </w:tbl>
    <w:p>
      <w:pPr>
        <w:spacing w:line="1" w:lineRule="exact"/>
        <w:rPr>
          <w:bCs/>
          <w:sz w:val="2"/>
          <w:szCs w:val="2"/>
        </w:rPr>
      </w:pPr>
      <w:r>
        <w:rPr>
          <w:bCs/>
        </w:rPr>
        <w:br w:type="page"/>
      </w:r>
    </w:p>
    <w:tbl>
      <w:tblPr>
        <w:tblStyle w:val="16"/>
        <w:tblW w:w="0" w:type="auto"/>
        <w:jc w:val="center"/>
        <w:tblLayout w:type="fixed"/>
        <w:tblCellMar>
          <w:top w:w="0" w:type="dxa"/>
          <w:left w:w="10" w:type="dxa"/>
          <w:bottom w:w="0" w:type="dxa"/>
          <w:right w:w="10" w:type="dxa"/>
        </w:tblCellMar>
      </w:tblPr>
      <w:tblGrid>
        <w:gridCol w:w="466"/>
        <w:gridCol w:w="898"/>
        <w:gridCol w:w="816"/>
        <w:gridCol w:w="3058"/>
        <w:gridCol w:w="1070"/>
        <w:gridCol w:w="960"/>
        <w:gridCol w:w="1512"/>
        <w:gridCol w:w="2693"/>
        <w:gridCol w:w="782"/>
        <w:gridCol w:w="1258"/>
        <w:gridCol w:w="970"/>
      </w:tblGrid>
      <w:tr>
        <w:tblPrEx>
          <w:tblCellMar>
            <w:top w:w="0" w:type="dxa"/>
            <w:left w:w="10" w:type="dxa"/>
            <w:bottom w:w="0" w:type="dxa"/>
            <w:right w:w="10" w:type="dxa"/>
          </w:tblCellMar>
        </w:tblPrEx>
        <w:trPr>
          <w:trHeight w:val="2717"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80" w:lineRule="exact"/>
              <w:ind w:left="0" w:right="0" w:firstLine="0"/>
              <w:jc w:val="center"/>
              <w:rPr>
                <w:rFonts w:ascii="Times New Roman" w:cs="Times New Roman"/>
                <w:bCs/>
              </w:rPr>
            </w:pPr>
            <w:r>
              <w:rPr>
                <w:rFonts w:ascii="Times New Roman" w:cs="Times New Roman"/>
                <w:bCs/>
                <w:color w:val="000000"/>
                <w:spacing w:val="0"/>
                <w:w w:val="100"/>
                <w:position w:val="0"/>
              </w:rPr>
              <w:t>76</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攀枝花市西区</w:t>
            </w:r>
          </w:p>
          <w:p>
            <w:pPr>
              <w:pStyle w:val="42"/>
              <w:keepNext w:val="0"/>
              <w:keepLines w:val="0"/>
              <w:widowControl w:val="0"/>
              <w:spacing w:line="180"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氢能产业示范 项目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2023-2028</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项目拟建设设计规模为500千克/天橇装加氢站1座， 采购五辆氢燃料电池公交车辆用于示范推广，项目选址法巴路华阳煤业用地，该地块占地4.3亩 。站内主要包括加氢工艺主橇及控制方舱及卸车橇，加氢站内的主要设备拟设置1台氢气卸气柱；1台顺序控制盘；选用隔膜压缩机；采用1台双枪加氢机</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300000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10800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完成项目前期手续，完成项目主体建设。</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
                <w:bCs/>
                <w:iCs/>
                <w:color w:val="000000"/>
                <w:lang w:bidi="ar-SA"/>
              </w:rPr>
            </w:pPr>
            <w:r>
              <w:rPr>
                <w:rFonts w:hint="default" w:ascii="Times New Roman" w:eastAsia="仿宋_GB2312" w:cs="Times New Roman"/>
                <w:b/>
                <w:bCs/>
                <w:iCs/>
                <w:color w:val="000000"/>
                <w:lang w:bidi="ar-SA"/>
              </w:rPr>
              <w:t>一、投资进度</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一季度进度：0万元</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二季度进度：1000万元</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三季度进度：5800万元</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四季度进度：4000万元</w:t>
            </w:r>
          </w:p>
          <w:p>
            <w:pPr>
              <w:pStyle w:val="42"/>
              <w:keepNext w:val="0"/>
              <w:keepLines w:val="0"/>
              <w:widowControl w:val="0"/>
              <w:spacing w:line="180" w:lineRule="exact"/>
              <w:ind w:left="0" w:firstLine="0"/>
              <w:jc w:val="left"/>
              <w:rPr>
                <w:rFonts w:hint="default" w:ascii="Times New Roman" w:eastAsia="仿宋_GB2312" w:cs="Times New Roman"/>
                <w:b/>
                <w:bCs/>
                <w:iCs/>
                <w:color w:val="000000"/>
                <w:lang w:bidi="ar-SA"/>
              </w:rPr>
            </w:pPr>
            <w:r>
              <w:rPr>
                <w:rFonts w:hint="default" w:ascii="Times New Roman" w:eastAsia="仿宋_GB2312" w:cs="Times New Roman"/>
                <w:b/>
                <w:bCs/>
                <w:iCs/>
                <w:color w:val="000000"/>
                <w:lang w:bidi="ar-SA"/>
              </w:rPr>
              <w:t>二、形象进度</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一季度进度：完成项目可研和初设的编制，启动项目前期办理，完成项目用地收储并签订租赁协议；</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二季度进度：开展项目建设前期审批手续办理，启动项目基础产坪建设；</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三季度进度：完成施工相关手续办理并进场施工；</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四季度进度：完成项目主体建设。</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西区政府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分管领导：郭建勋</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 xml:space="preserve">责任单位：西区经济和信息化局 </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责任人：洪金祥 18808140762</w:t>
            </w:r>
          </w:p>
        </w:tc>
        <w:tc>
          <w:tcPr>
            <w:tcW w:w="970" w:type="dxa"/>
            <w:tcBorders>
              <w:top w:val="single" w:color="auto" w:sz="4" w:space="0"/>
              <w:left w:val="single" w:color="auto" w:sz="4" w:space="0"/>
              <w:bottom w:val="nil"/>
              <w:right w:val="single" w:color="auto" w:sz="4" w:space="0"/>
            </w:tcBorders>
            <w:shd w:val="clear" w:color="auto" w:fill="FFFFFF"/>
            <w:noWrap w:val="0"/>
            <w:vAlign w:val="center"/>
          </w:tcPr>
          <w:p>
            <w:pPr>
              <w:pStyle w:val="42"/>
              <w:keepNext w:val="0"/>
              <w:keepLines w:val="0"/>
              <w:widowControl w:val="0"/>
              <w:shd w:val="clear" w:color="auto" w:fill="auto"/>
              <w:bidi w:val="0"/>
              <w:spacing w:before="0" w:after="0" w:line="180" w:lineRule="exact"/>
              <w:ind w:left="0" w:right="0" w:firstLine="0"/>
              <w:jc w:val="center"/>
              <w:rPr>
                <w:rFonts w:ascii="Times New Roman" w:cs="Times New Roman"/>
                <w:bCs/>
                <w:sz w:val="34"/>
                <w:szCs w:val="34"/>
              </w:rPr>
            </w:pPr>
            <w:r>
              <w:rPr>
                <w:rFonts w:hint="default" w:ascii="Times New Roman" w:eastAsia="仿宋_GB2312" w:cs="Times New Roman"/>
                <w:bCs/>
                <w:iCs/>
                <w:color w:val="000000"/>
                <w:lang w:bidi="ar-SA"/>
              </w:rPr>
              <w:t>√</w:t>
            </w:r>
          </w:p>
        </w:tc>
      </w:tr>
      <w:tr>
        <w:tblPrEx>
          <w:tblCellMar>
            <w:top w:w="0" w:type="dxa"/>
            <w:left w:w="10" w:type="dxa"/>
            <w:bottom w:w="0" w:type="dxa"/>
            <w:right w:w="10" w:type="dxa"/>
          </w:tblCellMar>
        </w:tblPrEx>
        <w:trPr>
          <w:trHeight w:val="2429" w:hRule="exact"/>
          <w:jc w:val="center"/>
        </w:trPr>
        <w:tc>
          <w:tcPr>
            <w:tcW w:w="46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hd w:val="clear" w:color="auto" w:fill="auto"/>
              <w:bidi w:val="0"/>
              <w:spacing w:before="0" w:after="0" w:line="180" w:lineRule="exact"/>
              <w:ind w:left="0" w:right="0" w:firstLine="0"/>
              <w:jc w:val="center"/>
              <w:rPr>
                <w:rFonts w:ascii="Times New Roman" w:cs="Times New Roman"/>
                <w:bCs/>
              </w:rPr>
            </w:pPr>
            <w:r>
              <w:rPr>
                <w:rFonts w:ascii="Times New Roman" w:cs="Times New Roman"/>
                <w:bCs/>
                <w:color w:val="000000"/>
                <w:spacing w:val="0"/>
                <w:w w:val="100"/>
                <w:position w:val="0"/>
              </w:rPr>
              <w:t>77</w:t>
            </w:r>
          </w:p>
        </w:tc>
        <w:tc>
          <w:tcPr>
            <w:tcW w:w="89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东峰钒钛新能 源汽车智慧低 碳运营中心项 目</w:t>
            </w:r>
          </w:p>
        </w:tc>
        <w:tc>
          <w:tcPr>
            <w:tcW w:w="816"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2023</w:t>
            </w:r>
          </w:p>
        </w:tc>
        <w:tc>
          <w:tcPr>
            <w:tcW w:w="30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主要建设氢、电一体的重型新能源汽车智能化综合能源补给运维中心、车辆维修养护中心、加氢站及相关智能控制设施。占地约6亩，主要购置重型新能源汽车100辆，建成交流充电桩（舱）20台（套）、直流充电桩（舱）20台（套）。</w:t>
            </w:r>
          </w:p>
        </w:tc>
        <w:tc>
          <w:tcPr>
            <w:tcW w:w="107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8000</w:t>
            </w:r>
          </w:p>
        </w:tc>
        <w:tc>
          <w:tcPr>
            <w:tcW w:w="960"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8000</w:t>
            </w:r>
          </w:p>
        </w:tc>
        <w:tc>
          <w:tcPr>
            <w:tcW w:w="151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竣工投用。</w:t>
            </w:r>
          </w:p>
        </w:tc>
        <w:tc>
          <w:tcPr>
            <w:tcW w:w="2693"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
                <w:bCs/>
                <w:iCs/>
                <w:color w:val="000000"/>
                <w:lang w:bidi="ar-SA"/>
              </w:rPr>
            </w:pPr>
            <w:r>
              <w:rPr>
                <w:rFonts w:hint="default" w:ascii="Times New Roman" w:eastAsia="仿宋_GB2312" w:cs="Times New Roman"/>
                <w:b/>
                <w:bCs/>
                <w:iCs/>
                <w:color w:val="000000"/>
                <w:lang w:bidi="ar-SA"/>
              </w:rPr>
              <w:t>一、投资进度</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一季度进度：1200万元</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二季度进度：2100万元</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三季度进度：2200万元</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四季度进度：2500万元</w:t>
            </w:r>
          </w:p>
          <w:p>
            <w:pPr>
              <w:pStyle w:val="42"/>
              <w:keepNext w:val="0"/>
              <w:keepLines w:val="0"/>
              <w:widowControl w:val="0"/>
              <w:spacing w:line="180" w:lineRule="exact"/>
              <w:ind w:left="0" w:firstLine="0"/>
              <w:jc w:val="left"/>
              <w:rPr>
                <w:rFonts w:hint="default" w:ascii="Times New Roman" w:eastAsia="仿宋_GB2312" w:cs="Times New Roman"/>
                <w:b/>
                <w:bCs/>
                <w:iCs/>
                <w:color w:val="000000"/>
                <w:lang w:bidi="ar-SA"/>
              </w:rPr>
            </w:pPr>
            <w:r>
              <w:rPr>
                <w:rFonts w:hint="default" w:ascii="Times New Roman" w:eastAsia="仿宋_GB2312" w:cs="Times New Roman"/>
                <w:b/>
                <w:bCs/>
                <w:iCs/>
                <w:color w:val="000000"/>
                <w:lang w:bidi="ar-SA"/>
              </w:rPr>
              <w:t>二、形象进度</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一季度进度：完成前期准备工作并开工建设；</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二季度进度：主体工程建设完成，设备开始入场安装；</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三季度进度：项目建设完成并进行试运营；11月项目正式投产。</w:t>
            </w:r>
          </w:p>
        </w:tc>
        <w:tc>
          <w:tcPr>
            <w:tcW w:w="782"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仁和区政府</w:t>
            </w:r>
          </w:p>
        </w:tc>
        <w:tc>
          <w:tcPr>
            <w:tcW w:w="1258" w:type="dxa"/>
            <w:tcBorders>
              <w:top w:val="single" w:color="auto" w:sz="4" w:space="0"/>
              <w:left w:val="single" w:color="auto" w:sz="4" w:space="0"/>
              <w:bottom w:val="nil"/>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 xml:space="preserve">分管领导：李兆兵 </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责任单位：南山管委会</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责任人：吕明 15892571313</w:t>
            </w:r>
          </w:p>
        </w:tc>
        <w:tc>
          <w:tcPr>
            <w:tcW w:w="970" w:type="dxa"/>
            <w:tcBorders>
              <w:top w:val="single" w:color="auto" w:sz="4" w:space="0"/>
              <w:left w:val="single" w:color="auto" w:sz="4" w:space="0"/>
              <w:bottom w:val="nil"/>
              <w:right w:val="single" w:color="auto" w:sz="4" w:space="0"/>
            </w:tcBorders>
            <w:shd w:val="clear" w:color="auto" w:fill="FFFFFF"/>
            <w:noWrap w:val="0"/>
            <w:vAlign w:val="top"/>
          </w:tcPr>
          <w:p>
            <w:pPr>
              <w:widowControl w:val="0"/>
              <w:spacing w:line="180" w:lineRule="exact"/>
              <w:rPr>
                <w:bCs/>
                <w:sz w:val="10"/>
                <w:szCs w:val="10"/>
              </w:rPr>
            </w:pPr>
          </w:p>
        </w:tc>
      </w:tr>
      <w:tr>
        <w:tblPrEx>
          <w:tblCellMar>
            <w:top w:w="0" w:type="dxa"/>
            <w:left w:w="10" w:type="dxa"/>
            <w:bottom w:w="0" w:type="dxa"/>
            <w:right w:w="10" w:type="dxa"/>
          </w:tblCellMar>
        </w:tblPrEx>
        <w:trPr>
          <w:trHeight w:val="3029" w:hRule="exact"/>
          <w:jc w:val="center"/>
        </w:trPr>
        <w:tc>
          <w:tcPr>
            <w:tcW w:w="46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hd w:val="clear" w:color="auto" w:fill="auto"/>
              <w:bidi w:val="0"/>
              <w:spacing w:before="0" w:after="0" w:line="180" w:lineRule="exact"/>
              <w:ind w:left="0" w:right="0" w:firstLine="0"/>
              <w:jc w:val="center"/>
              <w:rPr>
                <w:rFonts w:ascii="Times New Roman" w:cs="Times New Roman"/>
                <w:bCs/>
              </w:rPr>
            </w:pPr>
            <w:r>
              <w:rPr>
                <w:rFonts w:ascii="Times New Roman" w:cs="Times New Roman"/>
                <w:bCs/>
                <w:color w:val="000000"/>
                <w:spacing w:val="0"/>
                <w:w w:val="100"/>
                <w:position w:val="0"/>
              </w:rPr>
              <w:t>78</w:t>
            </w:r>
          </w:p>
        </w:tc>
        <w:tc>
          <w:tcPr>
            <w:tcW w:w="89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四川美亚迪光 电科技产业标 准化厂房项目</w:t>
            </w:r>
          </w:p>
          <w:p>
            <w:pPr>
              <w:pStyle w:val="42"/>
              <w:keepNext w:val="0"/>
              <w:keepLines w:val="0"/>
              <w:widowControl w:val="0"/>
              <w:spacing w:line="180"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（二期）</w:t>
            </w:r>
          </w:p>
        </w:tc>
        <w:tc>
          <w:tcPr>
            <w:tcW w:w="816"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2022-2024</w:t>
            </w:r>
          </w:p>
        </w:tc>
        <w:tc>
          <w:tcPr>
            <w:tcW w:w="30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项目占地约9.3万平方米，包括新建5栋标准化厂房 11.2万平方米，一层层高均6.0m，二、三、四层均为5.5m，总层高均22.65m。</w:t>
            </w:r>
          </w:p>
        </w:tc>
        <w:tc>
          <w:tcPr>
            <w:tcW w:w="107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34500</w:t>
            </w:r>
          </w:p>
        </w:tc>
        <w:tc>
          <w:tcPr>
            <w:tcW w:w="960"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24000</w:t>
            </w:r>
          </w:p>
        </w:tc>
        <w:tc>
          <w:tcPr>
            <w:tcW w:w="151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完成6#-10#厂房收尾工程。</w:t>
            </w:r>
          </w:p>
        </w:tc>
        <w:tc>
          <w:tcPr>
            <w:tcW w:w="2693"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
                <w:bCs/>
                <w:iCs/>
                <w:color w:val="000000"/>
                <w:lang w:bidi="ar-SA"/>
              </w:rPr>
            </w:pPr>
            <w:r>
              <w:rPr>
                <w:rFonts w:hint="default" w:ascii="Times New Roman" w:eastAsia="仿宋_GB2312" w:cs="Times New Roman"/>
                <w:b/>
                <w:bCs/>
                <w:iCs/>
                <w:color w:val="000000"/>
                <w:lang w:bidi="ar-SA"/>
              </w:rPr>
              <w:t>一、投资进度</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一季度进度：4000万元</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二季度进度：9000万元</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三季度进度：6000万元</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四季度进度：5000万元</w:t>
            </w:r>
          </w:p>
          <w:p>
            <w:pPr>
              <w:pStyle w:val="42"/>
              <w:keepNext w:val="0"/>
              <w:keepLines w:val="0"/>
              <w:widowControl w:val="0"/>
              <w:spacing w:line="180" w:lineRule="exact"/>
              <w:ind w:left="0" w:firstLine="0"/>
              <w:jc w:val="left"/>
              <w:rPr>
                <w:rFonts w:hint="default" w:ascii="Times New Roman" w:eastAsia="仿宋_GB2312" w:cs="Times New Roman"/>
                <w:b/>
                <w:bCs/>
                <w:iCs/>
                <w:color w:val="000000"/>
                <w:lang w:bidi="ar-SA"/>
              </w:rPr>
            </w:pPr>
            <w:r>
              <w:rPr>
                <w:rFonts w:hint="default" w:ascii="Times New Roman" w:eastAsia="仿宋_GB2312" w:cs="Times New Roman"/>
                <w:b/>
                <w:bCs/>
                <w:iCs/>
                <w:color w:val="000000"/>
                <w:lang w:bidi="ar-SA"/>
              </w:rPr>
              <w:t>二、形象进度</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一季度：完成8#、10#厂房部分桩基础，同时</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启动9#、7#、6#厂房桩基工程；</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二季度：6月底前完成8#、10#厂房主体建设；</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三季度：8月底前完成6#、7#、9#厂房主体建</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设；</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四季度：完成6#-10#厂房收尾工程。</w:t>
            </w:r>
          </w:p>
        </w:tc>
        <w:tc>
          <w:tcPr>
            <w:tcW w:w="782"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center"/>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仁和区政府</w:t>
            </w:r>
          </w:p>
        </w:tc>
        <w:tc>
          <w:tcPr>
            <w:tcW w:w="1258" w:type="dxa"/>
            <w:tcBorders>
              <w:top w:val="single" w:color="auto" w:sz="4" w:space="0"/>
              <w:left w:val="single" w:color="auto" w:sz="4" w:space="0"/>
              <w:bottom w:val="single" w:color="auto" w:sz="4" w:space="0"/>
              <w:right w:val="nil"/>
            </w:tcBorders>
            <w:shd w:val="clear" w:color="auto" w:fill="FFFFFF"/>
            <w:noWrap w:val="0"/>
            <w:vAlign w:val="center"/>
          </w:tcPr>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 xml:space="preserve">分管领导：汪雪林 、李兆兵 </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责任单位：区经信和科技局、南山管委会</w:t>
            </w:r>
          </w:p>
          <w:p>
            <w:pPr>
              <w:pStyle w:val="42"/>
              <w:keepNext w:val="0"/>
              <w:keepLines w:val="0"/>
              <w:widowControl w:val="0"/>
              <w:spacing w:line="180" w:lineRule="exact"/>
              <w:ind w:left="0" w:firstLine="0"/>
              <w:jc w:val="left"/>
              <w:rPr>
                <w:rFonts w:hint="default" w:ascii="Times New Roman" w:eastAsia="仿宋_GB2312" w:cs="Times New Roman"/>
                <w:bCs/>
                <w:iCs/>
                <w:color w:val="000000"/>
                <w:lang w:bidi="ar-SA"/>
              </w:rPr>
            </w:pPr>
            <w:r>
              <w:rPr>
                <w:rFonts w:hint="default" w:ascii="Times New Roman" w:eastAsia="仿宋_GB2312" w:cs="Times New Roman"/>
                <w:bCs/>
                <w:iCs/>
                <w:color w:val="000000"/>
                <w:lang w:bidi="ar-SA"/>
              </w:rPr>
              <w:t>责任人：张曦15181250219 张梅13551745997</w:t>
            </w:r>
          </w:p>
        </w:tc>
        <w:tc>
          <w:tcPr>
            <w:tcW w:w="97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val="0"/>
              <w:spacing w:line="180" w:lineRule="exact"/>
              <w:rPr>
                <w:bCs/>
                <w:sz w:val="10"/>
                <w:szCs w:val="10"/>
              </w:rPr>
            </w:pPr>
          </w:p>
        </w:tc>
      </w:tr>
    </w:tbl>
    <w:p>
      <w:pPr>
        <w:rPr>
          <w:bCs/>
        </w:rPr>
        <w:sectPr>
          <w:footerReference r:id="rId5" w:type="default"/>
          <w:pgSz w:w="16838" w:h="11906" w:orient="landscape"/>
          <w:pgMar w:top="1803" w:right="1440" w:bottom="1803" w:left="1440" w:header="851" w:footer="992" w:gutter="0"/>
          <w:pgNumType w:fmt="numberInDash"/>
          <w:cols w:space="720" w:num="1"/>
          <w:docGrid w:type="lines" w:linePitch="319" w:charSpace="0"/>
        </w:sectPr>
      </w:pPr>
    </w:p>
    <w:p>
      <w:pPr>
        <w:pStyle w:val="2"/>
        <w:rPr>
          <w:bCs/>
        </w:rPr>
      </w:pPr>
    </w:p>
    <w:p>
      <w:pPr>
        <w:rPr>
          <w:rFonts w:hint="default" w:ascii="Times New Roman" w:hAnsi="Times New Roman" w:eastAsia="黑体" w:cs="Times New Roman"/>
          <w:bCs/>
          <w:sz w:val="32"/>
          <w:szCs w:val="32"/>
          <w:lang w:bidi="ar-SA"/>
        </w:rPr>
      </w:pPr>
      <w:r>
        <w:rPr>
          <w:rFonts w:hint="default" w:ascii="Times New Roman" w:hAnsi="Times New Roman" w:eastAsia="黑体" w:cs="Times New Roman"/>
          <w:bCs/>
          <w:sz w:val="32"/>
          <w:szCs w:val="32"/>
          <w:lang w:bidi="ar-SA"/>
        </w:rPr>
        <w:t>附件3</w:t>
      </w:r>
    </w:p>
    <w:p>
      <w:pPr>
        <w:pStyle w:val="2"/>
        <w:rPr>
          <w:rFonts w:hint="default" w:ascii="Times New Roman" w:hAnsi="Times New Roman" w:cs="Times New Roman"/>
          <w:bCs/>
          <w:lang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cs="方正小标宋_GBK"/>
          <w:bCs/>
          <w:sz w:val="44"/>
          <w:szCs w:val="44"/>
          <w:lang w:bidi="ar-SA"/>
        </w:rPr>
      </w:pPr>
      <w:r>
        <w:rPr>
          <w:rFonts w:hint="eastAsia" w:ascii="方正小标宋_GBK" w:eastAsia="方正小标宋_GBK" w:cs="方正小标宋_GBK"/>
          <w:bCs/>
          <w:sz w:val="44"/>
          <w:szCs w:val="44"/>
          <w:lang w:bidi="ar-SA"/>
        </w:rPr>
        <w:t>攀枝花市“2023服务业发展年”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cs="方正小标宋_GBK"/>
          <w:bCs/>
          <w:sz w:val="44"/>
          <w:szCs w:val="44"/>
          <w:lang w:bidi="ar-SA"/>
        </w:rPr>
      </w:pPr>
      <w:r>
        <w:rPr>
          <w:rFonts w:hint="eastAsia" w:ascii="方正小标宋_GBK" w:eastAsia="方正小标宋_GBK" w:cs="方正小标宋_GBK"/>
          <w:bCs/>
          <w:sz w:val="44"/>
          <w:szCs w:val="44"/>
          <w:lang w:bidi="ar-SA"/>
        </w:rPr>
        <w:t>主要经济指标分解表1</w:t>
      </w:r>
    </w:p>
    <w:p>
      <w:pPr>
        <w:pStyle w:val="2"/>
        <w:rPr>
          <w:rFonts w:hint="default" w:ascii="Times New Roman" w:hAnsi="Times New Roman" w:cs="Times New Roman"/>
          <w:bCs/>
          <w:lang w:bidi="ar-SA"/>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8"/>
        <w:gridCol w:w="2839"/>
        <w:gridCol w:w="2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838" w:type="dxa"/>
            <w:noWrap w:val="0"/>
            <w:vAlign w:val="center"/>
          </w:tcPr>
          <w:p>
            <w:pPr>
              <w:jc w:val="center"/>
              <w:rPr>
                <w:rFonts w:hint="default" w:ascii="Times New Roman" w:hAnsi="Times New Roman" w:eastAsia="黑体" w:cs="Times New Roman"/>
                <w:bCs/>
                <w:szCs w:val="21"/>
                <w:lang w:bidi="ar-SA"/>
              </w:rPr>
            </w:pPr>
            <w:r>
              <w:rPr>
                <w:rFonts w:hint="default" w:ascii="Times New Roman" w:hAnsi="Times New Roman" w:eastAsia="黑体" w:cs="Times New Roman"/>
                <w:bCs/>
                <w:szCs w:val="21"/>
                <w:lang w:bidi="ar-SA"/>
              </w:rPr>
              <w:t>目标名称</w:t>
            </w:r>
          </w:p>
        </w:tc>
        <w:tc>
          <w:tcPr>
            <w:tcW w:w="2839" w:type="dxa"/>
            <w:noWrap w:val="0"/>
            <w:vAlign w:val="center"/>
          </w:tcPr>
          <w:p>
            <w:pPr>
              <w:jc w:val="center"/>
              <w:rPr>
                <w:rFonts w:hint="default" w:ascii="Times New Roman" w:hAnsi="Times New Roman" w:eastAsia="黑体" w:cs="Times New Roman"/>
                <w:bCs/>
                <w:szCs w:val="21"/>
                <w:lang w:bidi="ar-SA"/>
              </w:rPr>
            </w:pPr>
            <w:r>
              <w:rPr>
                <w:rFonts w:hint="default" w:ascii="Times New Roman" w:hAnsi="Times New Roman" w:eastAsia="黑体" w:cs="Times New Roman"/>
                <w:bCs/>
                <w:szCs w:val="21"/>
                <w:lang w:bidi="ar-SA"/>
              </w:rPr>
              <w:t>目标</w:t>
            </w:r>
          </w:p>
        </w:tc>
        <w:tc>
          <w:tcPr>
            <w:tcW w:w="2839" w:type="dxa"/>
            <w:noWrap w:val="0"/>
            <w:vAlign w:val="center"/>
          </w:tcPr>
          <w:p>
            <w:pPr>
              <w:jc w:val="center"/>
              <w:rPr>
                <w:rFonts w:hint="default" w:ascii="Times New Roman" w:hAnsi="Times New Roman" w:eastAsia="黑体" w:cs="Times New Roman"/>
                <w:bCs/>
                <w:szCs w:val="21"/>
                <w:lang w:bidi="ar-SA"/>
              </w:rPr>
            </w:pPr>
            <w:r>
              <w:rPr>
                <w:rFonts w:hint="default" w:ascii="Times New Roman" w:hAnsi="Times New Roman" w:eastAsia="黑体" w:cs="Times New Roman"/>
                <w:bCs/>
                <w:szCs w:val="21"/>
                <w:lang w:bidi="ar-SA"/>
              </w:rPr>
              <w:t>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838" w:type="dxa"/>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服务业增加值增速</w:t>
            </w:r>
          </w:p>
        </w:tc>
        <w:tc>
          <w:tcPr>
            <w:tcW w:w="2839" w:type="dxa"/>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8.5%</w:t>
            </w:r>
          </w:p>
        </w:tc>
        <w:tc>
          <w:tcPr>
            <w:tcW w:w="2839" w:type="dxa"/>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838" w:type="dxa"/>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社消零增速</w:t>
            </w:r>
          </w:p>
        </w:tc>
        <w:tc>
          <w:tcPr>
            <w:tcW w:w="2839" w:type="dxa"/>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10%</w:t>
            </w:r>
          </w:p>
        </w:tc>
        <w:tc>
          <w:tcPr>
            <w:tcW w:w="2839" w:type="dxa"/>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838" w:type="dxa"/>
            <w:noWrap w:val="0"/>
            <w:vAlign w:val="center"/>
          </w:tcPr>
          <w:p>
            <w:pPr>
              <w:pStyle w:val="2"/>
              <w:jc w:val="center"/>
              <w:rPr>
                <w:rFonts w:hint="default" w:ascii="Times New Roman" w:hAnsi="Times New Roman" w:eastAsia="仿宋_GB2312" w:cs="Times New Roman"/>
                <w:bCs/>
                <w:lang w:bidi="ar-SA"/>
              </w:rPr>
            </w:pPr>
            <w:r>
              <w:rPr>
                <w:rFonts w:hint="default" w:ascii="Times New Roman" w:hAnsi="Times New Roman" w:eastAsia="仿宋_GB2312" w:cs="Times New Roman"/>
                <w:bCs/>
                <w:szCs w:val="21"/>
                <w:lang w:bidi="ar-SA"/>
              </w:rPr>
              <w:t>货物进出口总额</w:t>
            </w:r>
          </w:p>
        </w:tc>
        <w:tc>
          <w:tcPr>
            <w:tcW w:w="2839" w:type="dxa"/>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60.6亿元</w:t>
            </w:r>
          </w:p>
        </w:tc>
        <w:tc>
          <w:tcPr>
            <w:tcW w:w="2839" w:type="dxa"/>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838" w:type="dxa"/>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服务业新增城镇就业占全社会新增城镇就业的比重</w:t>
            </w:r>
          </w:p>
        </w:tc>
        <w:tc>
          <w:tcPr>
            <w:tcW w:w="2839" w:type="dxa"/>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60%</w:t>
            </w:r>
          </w:p>
        </w:tc>
        <w:tc>
          <w:tcPr>
            <w:tcW w:w="2839" w:type="dxa"/>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市人力资源社会保障局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838" w:type="dxa"/>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lang w:bidi="ar-SA"/>
              </w:rPr>
              <w:t>服务业税收收入</w:t>
            </w:r>
          </w:p>
        </w:tc>
        <w:tc>
          <w:tcPr>
            <w:tcW w:w="2839" w:type="dxa"/>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35亿元</w:t>
            </w:r>
          </w:p>
        </w:tc>
        <w:tc>
          <w:tcPr>
            <w:tcW w:w="2839" w:type="dxa"/>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8" w:type="dxa"/>
            <w:noWrap w:val="0"/>
            <w:vAlign w:val="center"/>
          </w:tcPr>
          <w:p>
            <w:pPr>
              <w:jc w:val="center"/>
              <w:rPr>
                <w:rFonts w:hint="default" w:ascii="Times New Roman" w:hAnsi="Times New Roman" w:eastAsia="仿宋_GB2312" w:cs="Times New Roman"/>
                <w:bCs/>
                <w:lang w:bidi="ar-SA"/>
              </w:rPr>
            </w:pPr>
            <w:r>
              <w:rPr>
                <w:rFonts w:hint="default" w:ascii="Times New Roman" w:hAnsi="Times New Roman" w:eastAsia="仿宋_GB2312" w:cs="Times New Roman"/>
                <w:bCs/>
                <w:lang w:bidi="ar-SA"/>
              </w:rPr>
              <w:t>限额及规模以上服务业市场主体总量</w:t>
            </w:r>
          </w:p>
        </w:tc>
        <w:tc>
          <w:tcPr>
            <w:tcW w:w="2839" w:type="dxa"/>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700户</w:t>
            </w:r>
          </w:p>
        </w:tc>
        <w:tc>
          <w:tcPr>
            <w:tcW w:w="2839" w:type="dxa"/>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市商务局</w:t>
            </w:r>
          </w:p>
        </w:tc>
      </w:tr>
    </w:tbl>
    <w:p>
      <w:pPr>
        <w:jc w:val="center"/>
        <w:rPr>
          <w:rFonts w:hint="default" w:ascii="Times New Roman" w:hAnsi="Times New Roman" w:eastAsia="方正小标宋简体" w:cs="Times New Roman"/>
          <w:bCs/>
          <w:sz w:val="32"/>
          <w:szCs w:val="32"/>
          <w:lang w:bidi="ar-SA"/>
        </w:rPr>
      </w:pPr>
    </w:p>
    <w:p>
      <w:pPr>
        <w:jc w:val="center"/>
        <w:rPr>
          <w:rFonts w:hint="default" w:ascii="Times New Roman" w:hAnsi="Times New Roman" w:eastAsia="方正小标宋简体" w:cs="Times New Roman"/>
          <w:bCs/>
          <w:sz w:val="32"/>
          <w:szCs w:val="32"/>
          <w:lang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cs="方正小标宋_GBK"/>
          <w:bCs/>
          <w:sz w:val="44"/>
          <w:szCs w:val="44"/>
          <w:lang w:bidi="ar-SA"/>
        </w:rPr>
      </w:pPr>
      <w:r>
        <w:rPr>
          <w:rFonts w:hint="eastAsia" w:ascii="方正小标宋_GBK" w:eastAsia="方正小标宋_GBK" w:cs="方正小标宋_GBK"/>
          <w:bCs/>
          <w:sz w:val="44"/>
          <w:szCs w:val="44"/>
          <w:lang w:bidi="ar-SA"/>
        </w:rPr>
        <w:t>攀枝花市“2023服务业发展年”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cs="方正小标宋_GBK"/>
          <w:bCs/>
          <w:sz w:val="44"/>
          <w:szCs w:val="44"/>
          <w:lang w:bidi="ar-SA"/>
        </w:rPr>
      </w:pPr>
      <w:r>
        <w:rPr>
          <w:rFonts w:hint="eastAsia" w:ascii="方正小标宋_GBK" w:eastAsia="方正小标宋_GBK" w:cs="方正小标宋_GBK"/>
          <w:bCs/>
          <w:sz w:val="44"/>
          <w:szCs w:val="44"/>
          <w:lang w:bidi="ar-SA"/>
        </w:rPr>
        <w:t>主要经济指标分解表2</w:t>
      </w:r>
    </w:p>
    <w:p>
      <w:pPr>
        <w:pStyle w:val="2"/>
        <w:rPr>
          <w:rFonts w:hint="default" w:ascii="Times New Roman" w:hAnsi="Times New Roman" w:cs="Times New Roman"/>
          <w:bCs/>
          <w:lang w:bidi="ar-SA"/>
        </w:rPr>
      </w:pPr>
    </w:p>
    <w:tbl>
      <w:tblPr>
        <w:tblStyle w:val="16"/>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0"/>
        <w:gridCol w:w="2950"/>
        <w:gridCol w:w="2460"/>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3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黑体" w:cs="Times New Roman"/>
                <w:bCs/>
                <w:szCs w:val="21"/>
                <w:lang w:bidi="ar-SA"/>
              </w:rPr>
            </w:pPr>
            <w:r>
              <w:rPr>
                <w:rFonts w:hint="default" w:ascii="Times New Roman" w:hAnsi="Times New Roman" w:eastAsia="黑体" w:cs="Times New Roman"/>
                <w:bCs/>
                <w:szCs w:val="21"/>
                <w:lang w:bidi="ar-SA"/>
              </w:rPr>
              <w:t>区域</w:t>
            </w:r>
          </w:p>
        </w:tc>
        <w:tc>
          <w:tcPr>
            <w:tcW w:w="29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黑体" w:cs="Times New Roman"/>
                <w:bCs/>
                <w:szCs w:val="21"/>
                <w:lang w:bidi="ar-SA"/>
              </w:rPr>
            </w:pPr>
            <w:r>
              <w:rPr>
                <w:rFonts w:hint="default" w:ascii="Times New Roman" w:hAnsi="Times New Roman" w:eastAsia="黑体" w:cs="Times New Roman"/>
                <w:bCs/>
                <w:szCs w:val="21"/>
                <w:lang w:bidi="ar-SA"/>
              </w:rPr>
              <w:t>服务业增加值增速目标（%）</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黑体" w:cs="Times New Roman"/>
                <w:bCs/>
                <w:szCs w:val="21"/>
                <w:lang w:bidi="ar-SA"/>
              </w:rPr>
            </w:pPr>
            <w:r>
              <w:rPr>
                <w:rFonts w:hint="default" w:ascii="Times New Roman" w:hAnsi="Times New Roman" w:eastAsia="黑体" w:cs="Times New Roman"/>
                <w:bCs/>
                <w:szCs w:val="21"/>
                <w:lang w:bidi="ar-SA"/>
              </w:rPr>
              <w:t>进出口额目标（亿元）</w:t>
            </w:r>
          </w:p>
        </w:tc>
        <w:tc>
          <w:tcPr>
            <w:tcW w:w="22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黑体" w:cs="Times New Roman"/>
                <w:bCs/>
                <w:szCs w:val="21"/>
                <w:lang w:bidi="ar-SA"/>
              </w:rPr>
            </w:pPr>
            <w:r>
              <w:rPr>
                <w:rFonts w:hint="default" w:ascii="Times New Roman" w:hAnsi="Times New Roman" w:eastAsia="黑体" w:cs="Times New Roman"/>
                <w:bCs/>
                <w:szCs w:val="21"/>
                <w:lang w:bidi="ar-SA"/>
              </w:rPr>
              <w:t>社消零增速目标（%）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3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全  市</w:t>
            </w:r>
          </w:p>
        </w:tc>
        <w:tc>
          <w:tcPr>
            <w:tcW w:w="29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8.5</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60.6</w:t>
            </w:r>
          </w:p>
        </w:tc>
        <w:tc>
          <w:tcPr>
            <w:tcW w:w="22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东  区</w:t>
            </w:r>
          </w:p>
        </w:tc>
        <w:tc>
          <w:tcPr>
            <w:tcW w:w="29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8.4</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35.5</w:t>
            </w:r>
          </w:p>
        </w:tc>
        <w:tc>
          <w:tcPr>
            <w:tcW w:w="22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西  区</w:t>
            </w:r>
          </w:p>
        </w:tc>
        <w:tc>
          <w:tcPr>
            <w:tcW w:w="29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8.6</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2.1</w:t>
            </w:r>
          </w:p>
        </w:tc>
        <w:tc>
          <w:tcPr>
            <w:tcW w:w="22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3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仁和区</w:t>
            </w:r>
          </w:p>
        </w:tc>
        <w:tc>
          <w:tcPr>
            <w:tcW w:w="29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8.6</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2.5</w:t>
            </w:r>
          </w:p>
        </w:tc>
        <w:tc>
          <w:tcPr>
            <w:tcW w:w="22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米易县</w:t>
            </w:r>
          </w:p>
        </w:tc>
        <w:tc>
          <w:tcPr>
            <w:tcW w:w="29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8.6</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10</w:t>
            </w:r>
          </w:p>
        </w:tc>
        <w:tc>
          <w:tcPr>
            <w:tcW w:w="22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盐边县</w:t>
            </w:r>
          </w:p>
        </w:tc>
        <w:tc>
          <w:tcPr>
            <w:tcW w:w="29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8.6</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2. 5</w:t>
            </w:r>
          </w:p>
        </w:tc>
        <w:tc>
          <w:tcPr>
            <w:tcW w:w="22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310" w:type="dxa"/>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钒钛高新区</w:t>
            </w:r>
          </w:p>
        </w:tc>
        <w:tc>
          <w:tcPr>
            <w:tcW w:w="2950" w:type="dxa"/>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w:t>
            </w:r>
          </w:p>
        </w:tc>
        <w:tc>
          <w:tcPr>
            <w:tcW w:w="2460" w:type="dxa"/>
            <w:noWrap w:val="0"/>
            <w:vAlign w:val="center"/>
          </w:tcPr>
          <w:p>
            <w:pPr>
              <w:jc w:val="center"/>
              <w:rPr>
                <w:rFonts w:hint="default" w:ascii="Times New Roman" w:hAnsi="Times New Roman" w:eastAsia="仿宋_GB2312" w:cs="Times New Roman"/>
                <w:bCs/>
                <w:szCs w:val="21"/>
                <w:lang w:val="en" w:eastAsia="en" w:bidi="ar-SA"/>
              </w:rPr>
            </w:pPr>
            <w:r>
              <w:rPr>
                <w:rFonts w:hint="default" w:ascii="Times New Roman" w:hAnsi="Times New Roman" w:eastAsia="仿宋_GB2312" w:cs="Times New Roman"/>
                <w:bCs/>
                <w:szCs w:val="21"/>
                <w:lang w:val="en" w:eastAsia="en" w:bidi="ar-SA"/>
              </w:rPr>
              <w:t>8</w:t>
            </w:r>
          </w:p>
        </w:tc>
        <w:tc>
          <w:tcPr>
            <w:tcW w:w="2296" w:type="dxa"/>
            <w:noWrap w:val="0"/>
            <w:vAlign w:val="center"/>
          </w:tcPr>
          <w:p>
            <w:pPr>
              <w:jc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szCs w:val="21"/>
                <w:lang w:bidi="ar-SA"/>
              </w:rPr>
              <w:t>/</w:t>
            </w:r>
          </w:p>
        </w:tc>
      </w:tr>
    </w:tbl>
    <w:p>
      <w:pPr>
        <w:rPr>
          <w:rFonts w:hint="default" w:ascii="Times New Roman" w:hAnsi="Times New Roman" w:cs="Times New Roman"/>
          <w:bCs/>
          <w:lang w:bidi="ar-SA"/>
        </w:rPr>
      </w:pPr>
    </w:p>
    <w:p>
      <w:pPr>
        <w:pStyle w:val="2"/>
        <w:rPr>
          <w:rFonts w:hint="default" w:ascii="Times New Roman" w:hAnsi="Times New Roman" w:cs="Times New Roman"/>
          <w:bCs/>
          <w:lang w:bidi="ar-SA"/>
        </w:rPr>
      </w:pPr>
    </w:p>
    <w:p>
      <w:pPr>
        <w:rPr>
          <w:bCs/>
        </w:rPr>
        <w:sectPr>
          <w:pgSz w:w="11906" w:h="16838"/>
          <w:pgMar w:top="1440" w:right="1803" w:bottom="1440" w:left="1803" w:header="851" w:footer="992" w:gutter="0"/>
          <w:pgNumType w:fmt="numberInDash"/>
          <w:cols w:space="720" w:num="1"/>
          <w:docGrid w:type="lines" w:linePitch="319" w:charSpace="0"/>
        </w:sectPr>
      </w:pPr>
    </w:p>
    <w:p>
      <w:pPr>
        <w:spacing w:line="560" w:lineRule="exact"/>
        <w:rPr>
          <w:rFonts w:hint="default" w:ascii="Times New Roman" w:hAnsi="Times New Roman" w:eastAsia="黑体" w:cs="Times New Roman"/>
          <w:bCs/>
          <w:sz w:val="32"/>
          <w:szCs w:val="32"/>
          <w:lang w:bidi="ar-SA"/>
        </w:rPr>
      </w:pPr>
      <w:r>
        <w:rPr>
          <w:rFonts w:hint="default" w:ascii="Times New Roman" w:hAnsi="Times New Roman" w:eastAsia="黑体" w:cs="Times New Roman"/>
          <w:bCs/>
          <w:sz w:val="32"/>
          <w:szCs w:val="32"/>
          <w:lang w:bidi="ar-SA"/>
        </w:rPr>
        <w:t>附件4</w:t>
      </w:r>
    </w:p>
    <w:p>
      <w:pPr>
        <w:pStyle w:val="2"/>
        <w:rPr>
          <w:rFonts w:hint="default" w:ascii="Times New Roman" w:hAnsi="Times New Roman" w:cs="Times New Roman"/>
          <w:bCs/>
          <w:lang w:bidi="ar-SA"/>
        </w:rPr>
      </w:pPr>
    </w:p>
    <w:p>
      <w:pPr>
        <w:pStyle w:val="6"/>
        <w:autoSpaceDN w:val="0"/>
        <w:spacing w:line="560" w:lineRule="exact"/>
        <w:jc w:val="center"/>
        <w:rPr>
          <w:rFonts w:hint="default" w:ascii="Times New Roman" w:hAnsi="Times New Roman" w:eastAsia="方正小标宋_GBK" w:cs="Times New Roman"/>
          <w:bCs/>
          <w:sz w:val="36"/>
          <w:szCs w:val="36"/>
          <w:lang w:bidi="ar-SA"/>
        </w:rPr>
      </w:pPr>
      <w:r>
        <w:rPr>
          <w:rFonts w:hint="default" w:ascii="Times New Roman" w:hAnsi="Times New Roman" w:eastAsia="方正小标宋_GBK" w:cs="Times New Roman"/>
          <w:bCs/>
          <w:sz w:val="36"/>
          <w:szCs w:val="36"/>
          <w:lang w:bidi="ar-SA"/>
        </w:rPr>
        <w:t>攀枝花市“2023服务业发展年”市级部门目标分解表</w:t>
      </w:r>
    </w:p>
    <w:p>
      <w:pPr>
        <w:rPr>
          <w:rFonts w:hint="default" w:ascii="Times New Roman" w:hAnsi="Times New Roman" w:cs="Times New Roman"/>
          <w:bCs/>
          <w:lang w:val="en" w:eastAsia="en" w:bidi="ar-SA"/>
        </w:rPr>
      </w:pPr>
    </w:p>
    <w:tbl>
      <w:tblPr>
        <w:tblStyle w:val="16"/>
        <w:tblW w:w="1355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25"/>
        <w:gridCol w:w="3009"/>
        <w:gridCol w:w="1119"/>
        <w:gridCol w:w="2025"/>
        <w:gridCol w:w="2037"/>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33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黑体" w:cs="Times New Roman"/>
                <w:bCs/>
                <w:szCs w:val="21"/>
                <w:lang w:bidi="ar-SA"/>
              </w:rPr>
            </w:pPr>
            <w:r>
              <w:rPr>
                <w:rFonts w:hint="default" w:ascii="Times New Roman" w:hAnsi="Times New Roman" w:eastAsia="黑体" w:cs="Times New Roman"/>
                <w:bCs/>
                <w:kern w:val="0"/>
                <w:szCs w:val="21"/>
                <w:lang w:bidi="ar-SA"/>
              </w:rPr>
              <w:t>行业</w:t>
            </w: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黑体" w:cs="Times New Roman"/>
                <w:bCs/>
                <w:szCs w:val="21"/>
                <w:lang w:bidi="ar-SA"/>
              </w:rPr>
            </w:pPr>
            <w:r>
              <w:rPr>
                <w:rFonts w:hint="default" w:ascii="Times New Roman" w:hAnsi="Times New Roman" w:eastAsia="黑体" w:cs="Times New Roman"/>
                <w:bCs/>
                <w:kern w:val="0"/>
                <w:szCs w:val="21"/>
                <w:lang w:bidi="ar-SA"/>
              </w:rPr>
              <w:t>基础指标</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Times New Roman" w:hAnsi="Times New Roman" w:eastAsia="黑体" w:cs="Times New Roman"/>
                <w:bCs/>
                <w:szCs w:val="21"/>
                <w:lang w:bidi="ar-SA"/>
              </w:rPr>
            </w:pPr>
            <w:r>
              <w:rPr>
                <w:rFonts w:hint="default" w:ascii="Times New Roman" w:hAnsi="Times New Roman" w:eastAsia="黑体" w:cs="Times New Roman"/>
                <w:bCs/>
                <w:kern w:val="0"/>
                <w:szCs w:val="21"/>
                <w:lang w:bidi="ar-SA"/>
              </w:rPr>
              <w:t>目标增速（8.5%）</w:t>
            </w:r>
          </w:p>
        </w:tc>
        <w:tc>
          <w:tcPr>
            <w:tcW w:w="2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default" w:ascii="Times New Roman" w:hAnsi="Times New Roman" w:eastAsia="黑体" w:cs="Times New Roman"/>
                <w:bCs/>
                <w:kern w:val="0"/>
                <w:szCs w:val="21"/>
                <w:lang w:bidi="ar-SA"/>
              </w:rPr>
            </w:pPr>
            <w:r>
              <w:rPr>
                <w:rFonts w:hint="default" w:ascii="Times New Roman" w:hAnsi="Times New Roman" w:eastAsia="黑体" w:cs="Times New Roman"/>
                <w:bCs/>
                <w:kern w:val="0"/>
                <w:szCs w:val="21"/>
                <w:lang w:bidi="ar-SA"/>
              </w:rPr>
              <w:t>联系市领导</w:t>
            </w:r>
          </w:p>
        </w:tc>
        <w:tc>
          <w:tcPr>
            <w:tcW w:w="4074"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黑体" w:cs="Times New Roman"/>
                <w:bCs/>
                <w:szCs w:val="21"/>
                <w:lang w:bidi="ar-SA"/>
              </w:rPr>
            </w:pPr>
            <w:r>
              <w:rPr>
                <w:rFonts w:hint="default" w:ascii="Times New Roman" w:hAnsi="Times New Roman" w:eastAsia="黑体" w:cs="Times New Roman"/>
                <w:bCs/>
                <w:kern w:val="0"/>
                <w:szCs w:val="21"/>
                <w:lang w:bidi="ar-SA"/>
              </w:rPr>
              <w:t>行业主管部门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4" w:hRule="atLeast"/>
          <w:jc w:val="center"/>
        </w:trPr>
        <w:tc>
          <w:tcPr>
            <w:tcW w:w="33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eastAsia="楷体" w:cs="Times New Roman"/>
                <w:bCs/>
                <w:kern w:val="0"/>
                <w:szCs w:val="21"/>
                <w:lang w:bidi="ar-SA"/>
              </w:rPr>
              <w:t>第三产业（服务业）</w:t>
            </w:r>
          </w:p>
        </w:tc>
        <w:tc>
          <w:tcPr>
            <w:tcW w:w="10227"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bCs/>
                <w:szCs w:val="21"/>
                <w:lang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1" w:hRule="atLeast"/>
          <w:jc w:val="center"/>
        </w:trPr>
        <w:tc>
          <w:tcPr>
            <w:tcW w:w="33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eastAsia="楷体_GB2312" w:cs="Times New Roman"/>
                <w:bCs/>
                <w:kern w:val="0"/>
                <w:szCs w:val="21"/>
                <w:lang w:bidi="ar-SA"/>
              </w:rPr>
              <w:t>1农林牧渔服务业</w:t>
            </w:r>
          </w:p>
        </w:tc>
        <w:tc>
          <w:tcPr>
            <w:tcW w:w="10227"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bCs/>
                <w:szCs w:val="21"/>
                <w:lang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33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农林牧渔专业及辅助性活动</w:t>
            </w: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1.农林牧渔专业及辅助性活动可比价总产值增速</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8.5</w:t>
            </w:r>
          </w:p>
        </w:tc>
        <w:tc>
          <w:tcPr>
            <w:tcW w:w="2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龙  勇</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 xml:space="preserve">市农业农村局 </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分管领导：蒋治虎</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责任科室：职新科</w:t>
            </w:r>
          </w:p>
          <w:p>
            <w:pPr>
              <w:widowControl/>
              <w:jc w:val="left"/>
              <w:textAlignment w:val="center"/>
              <w:rPr>
                <w:rFonts w:hint="eastAsia"/>
                <w:bCs/>
                <w:lang w:eastAsia="zh-CN"/>
              </w:rPr>
            </w:pPr>
            <w:r>
              <w:rPr>
                <w:rFonts w:hint="eastAsia" w:ascii="Times New Roman" w:hAnsi="Times New Roman" w:eastAsia="仿宋_GB2312" w:cs="Times New Roman"/>
                <w:bCs/>
                <w:kern w:val="0"/>
                <w:szCs w:val="21"/>
                <w:lang w:eastAsia="zh-CN" w:bidi="ar-SA"/>
              </w:rPr>
              <w:t>责任人：石林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33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textAlignment w:val="center"/>
              <w:rPr>
                <w:rFonts w:hint="default" w:ascii="Times New Roman" w:hAnsi="Times New Roman" w:eastAsia="仿宋_GB2312" w:cs="Times New Roman"/>
                <w:bCs/>
                <w:szCs w:val="21"/>
                <w:lang w:bidi="ar-SA"/>
              </w:rPr>
            </w:pPr>
            <w:r>
              <w:rPr>
                <w:rFonts w:hint="default" w:ascii="Times New Roman" w:eastAsia="楷体_GB2312" w:cs="Times New Roman"/>
                <w:bCs/>
                <w:kern w:val="0"/>
                <w:szCs w:val="21"/>
                <w:lang w:bidi="ar-SA"/>
              </w:rPr>
              <w:t>2工业服务业</w:t>
            </w:r>
          </w:p>
        </w:tc>
        <w:tc>
          <w:tcPr>
            <w:tcW w:w="10227" w:type="dxa"/>
            <w:gridSpan w:val="5"/>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仿宋_GB2312" w:cs="Times New Roman"/>
                <w:bCs/>
                <w:szCs w:val="21"/>
                <w:lang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33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开采专业及辅助性活动</w:t>
            </w: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2.开采专业及辅助性活动增加值增速</w:t>
            </w: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w:t>
            </w:r>
          </w:p>
        </w:tc>
        <w:tc>
          <w:tcPr>
            <w:tcW w:w="202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任礎军</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市经济和信息化局</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default" w:ascii="Times New Roman" w:hAnsi="Times New Roman" w:eastAsia="仿宋_GB2312" w:cs="Times New Roman"/>
                <w:bCs/>
                <w:kern w:val="0"/>
                <w:szCs w:val="21"/>
                <w:lang w:val="en" w:eastAsia="zh-CN" w:bidi="ar-SA"/>
              </w:rPr>
            </w:pPr>
            <w:r>
              <w:rPr>
                <w:rFonts w:hint="eastAsia" w:ascii="Times New Roman" w:hAnsi="Times New Roman" w:eastAsia="仿宋_GB2312" w:cs="Times New Roman"/>
                <w:bCs/>
                <w:kern w:val="0"/>
                <w:szCs w:val="21"/>
                <w:lang w:eastAsia="zh-CN" w:bidi="ar-SA"/>
              </w:rPr>
              <w:t>分管领导：杨永彬</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责任科室：运行科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责任人：陈中平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33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金属制品、机械和设备修理业</w:t>
            </w: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3.金属制品、机械和设备修理业增加值增速</w:t>
            </w: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50</w:t>
            </w: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33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textAlignment w:val="center"/>
              <w:rPr>
                <w:rFonts w:hint="default" w:ascii="Times New Roman" w:hAnsi="Times New Roman" w:eastAsia="仿宋_GB2312" w:cs="Times New Roman"/>
                <w:bCs/>
                <w:szCs w:val="21"/>
                <w:lang w:bidi="ar-SA"/>
              </w:rPr>
            </w:pPr>
            <w:r>
              <w:rPr>
                <w:rFonts w:hint="default" w:ascii="Times New Roman" w:eastAsia="楷体_GB2312" w:cs="Times New Roman"/>
                <w:bCs/>
                <w:kern w:val="0"/>
                <w:szCs w:val="21"/>
                <w:lang w:bidi="ar-SA"/>
              </w:rPr>
              <w:t>3批发和零售业</w:t>
            </w:r>
          </w:p>
        </w:tc>
        <w:tc>
          <w:tcPr>
            <w:tcW w:w="10227" w:type="dxa"/>
            <w:gridSpan w:val="5"/>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仿宋_GB2312" w:cs="Times New Roman"/>
                <w:bCs/>
                <w:szCs w:val="21"/>
                <w:lang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1" w:hRule="atLeast"/>
          <w:jc w:val="center"/>
        </w:trPr>
        <w:tc>
          <w:tcPr>
            <w:tcW w:w="33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批发业</w:t>
            </w: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4.批发业商品销售额增速</w:t>
            </w: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12</w:t>
            </w:r>
          </w:p>
        </w:tc>
        <w:tc>
          <w:tcPr>
            <w:tcW w:w="20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李  明</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市商务局</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分管领导：崔测东</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责任科室：内贸组</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责任人：钱源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 w:hRule="atLeast"/>
          <w:jc w:val="center"/>
        </w:trPr>
        <w:tc>
          <w:tcPr>
            <w:tcW w:w="33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零售业</w:t>
            </w: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5.零售业商品销售额增速</w:t>
            </w: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20</w:t>
            </w: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7" w:hRule="atLeast"/>
          <w:jc w:val="center"/>
        </w:trPr>
        <w:tc>
          <w:tcPr>
            <w:tcW w:w="3325"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eastAsia="楷体_GB2312" w:cs="Times New Roman"/>
                <w:bCs/>
                <w:kern w:val="0"/>
                <w:szCs w:val="21"/>
                <w:lang w:bidi="ar-SA"/>
              </w:rPr>
              <w:t>4交通运输、仓储和邮政业</w:t>
            </w: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6.铁路运输总周转量增速</w:t>
            </w: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任礎军</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市经济和信息化局</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分管领导：杨永彬</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责任科室：运行科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责任人：陈中平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7.公路运输总周转量增速</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25</w:t>
            </w:r>
          </w:p>
        </w:tc>
        <w:tc>
          <w:tcPr>
            <w:tcW w:w="20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唐忠柱</w:t>
            </w:r>
          </w:p>
        </w:tc>
        <w:tc>
          <w:tcPr>
            <w:tcW w:w="2037"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lang w:bidi="ar-SA"/>
              </w:rPr>
            </w:pPr>
            <w:r>
              <w:rPr>
                <w:rFonts w:hint="default" w:ascii="Times New Roman" w:hAnsi="Times New Roman" w:eastAsia="仿宋_GB2312" w:cs="Times New Roman"/>
                <w:bCs/>
                <w:kern w:val="0"/>
                <w:szCs w:val="21"/>
                <w:lang w:bidi="ar-SA"/>
              </w:rPr>
              <w:t>市交通运输局</w:t>
            </w:r>
          </w:p>
        </w:tc>
        <w:tc>
          <w:tcPr>
            <w:tcW w:w="2037"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eastAsia" w:ascii="Times New Roman" w:hAnsi="Times New Roman" w:eastAsia="仿宋_GB2312"/>
                <w:bCs/>
                <w:color w:val="FF0000"/>
                <w:kern w:val="0"/>
                <w:szCs w:val="21"/>
              </w:rPr>
            </w:pPr>
            <w:r>
              <w:rPr>
                <w:rFonts w:hint="eastAsia" w:ascii="Times New Roman" w:hAnsi="Times New Roman" w:eastAsia="仿宋_GB2312"/>
                <w:bCs/>
                <w:color w:val="000000"/>
                <w:kern w:val="0"/>
                <w:szCs w:val="21"/>
              </w:rPr>
              <w:t>分管领导：胡湘川</w:t>
            </w:r>
          </w:p>
          <w:p>
            <w:pPr>
              <w:widowControl/>
              <w:jc w:val="left"/>
              <w:textAlignment w:val="center"/>
              <w:rPr>
                <w:rFonts w:hint="eastAsia" w:ascii="Times New Roman" w:hAnsi="Times New Roman" w:eastAsia="仿宋_GB2312"/>
                <w:bCs/>
                <w:kern w:val="0"/>
                <w:szCs w:val="21"/>
                <w:lang w:val="en-US" w:eastAsia="zh-CN"/>
              </w:rPr>
            </w:pPr>
            <w:r>
              <w:rPr>
                <w:rFonts w:hint="eastAsia" w:ascii="Times New Roman" w:hAnsi="Times New Roman" w:eastAsia="仿宋_GB2312"/>
                <w:bCs/>
                <w:kern w:val="0"/>
                <w:szCs w:val="21"/>
              </w:rPr>
              <w:t>责任科室：道路运输管理科</w:t>
            </w:r>
            <w:r>
              <w:rPr>
                <w:rFonts w:hint="eastAsia" w:ascii="Times New Roman" w:hAnsi="Times New Roman" w:eastAsia="仿宋_GB2312"/>
                <w:bCs/>
                <w:kern w:val="0"/>
                <w:szCs w:val="21"/>
                <w:lang w:eastAsia="zh-CN"/>
              </w:rPr>
              <w:t>、运输服务中心、水运管理科、综合规划科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bCs/>
                <w:kern w:val="0"/>
                <w:szCs w:val="21"/>
              </w:rPr>
              <w:t>责任人：曾波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8.水上运输总周转量增速</w:t>
            </w: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w:t>
            </w: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4"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9.航空运输总周转量增速</w:t>
            </w: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w:t>
            </w: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10.管道运输业营业收入增速</w:t>
            </w: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bCs/>
                <w:lang w:bidi="ar-SA"/>
              </w:rPr>
            </w:pPr>
            <w:r>
              <w:rPr>
                <w:rFonts w:hint="default" w:ascii="Times New Roman" w:hAnsi="Times New Roman" w:eastAsia="仿宋_GB2312" w:cs="Times New Roman"/>
                <w:bCs/>
                <w:kern w:val="0"/>
                <w:szCs w:val="21"/>
                <w:lang w:bidi="ar-SA"/>
              </w:rPr>
              <w:t>任礎军</w:t>
            </w:r>
          </w:p>
        </w:tc>
        <w:tc>
          <w:tcPr>
            <w:tcW w:w="203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bCs/>
                <w:lang w:bidi="ar-SA"/>
              </w:rPr>
            </w:pPr>
            <w:r>
              <w:rPr>
                <w:rFonts w:hint="default" w:ascii="Times New Roman" w:hAnsi="Times New Roman" w:eastAsia="仿宋_GB2312" w:cs="Times New Roman"/>
                <w:bCs/>
                <w:lang w:bidi="ar-SA"/>
              </w:rPr>
              <w:t>市经济和信息化局</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分管领导：杨永彬：</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责任科室：运行科</w:t>
            </w:r>
          </w:p>
          <w:p>
            <w:pPr>
              <w:jc w:val="left"/>
              <w:rPr>
                <w:rFonts w:hint="default" w:ascii="Times New Roman" w:hAnsi="Times New Roman" w:eastAsia="仿宋_GB2312" w:cs="Times New Roman"/>
                <w:bCs/>
                <w:lang w:bidi="ar-SA"/>
              </w:rPr>
            </w:pPr>
            <w:r>
              <w:rPr>
                <w:rFonts w:hint="eastAsia" w:ascii="Times New Roman" w:hAnsi="Times New Roman" w:eastAsia="仿宋_GB2312" w:cs="Times New Roman"/>
                <w:bCs/>
                <w:kern w:val="0"/>
                <w:szCs w:val="21"/>
                <w:lang w:eastAsia="zh-CN" w:bidi="ar-SA"/>
              </w:rPr>
              <w:t>责任人：陈中平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11.多式联运和运输代理业营业收入增速</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50</w:t>
            </w:r>
          </w:p>
        </w:tc>
        <w:tc>
          <w:tcPr>
            <w:tcW w:w="2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唐忠柱</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仿宋_GB2312" w:cs="Times New Roman"/>
                <w:bCs/>
                <w:lang w:bidi="ar-SA"/>
              </w:rPr>
            </w:pPr>
            <w:r>
              <w:rPr>
                <w:rFonts w:hint="default" w:ascii="Times New Roman" w:hAnsi="Times New Roman" w:eastAsia="仿宋_GB2312" w:cs="Times New Roman"/>
                <w:bCs/>
                <w:kern w:val="0"/>
                <w:szCs w:val="21"/>
                <w:lang w:bidi="ar-SA"/>
              </w:rPr>
              <w:t>市交通运输局</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eastAsia" w:ascii="Times New Roman" w:hAnsi="Times New Roman" w:eastAsia="仿宋_GB2312"/>
                <w:bCs/>
                <w:color w:val="000000"/>
                <w:kern w:val="0"/>
                <w:szCs w:val="21"/>
              </w:rPr>
            </w:pPr>
            <w:r>
              <w:rPr>
                <w:rFonts w:hint="eastAsia" w:ascii="Times New Roman" w:hAnsi="Times New Roman" w:eastAsia="仿宋_GB2312"/>
                <w:bCs/>
                <w:color w:val="000000"/>
                <w:kern w:val="0"/>
                <w:szCs w:val="21"/>
              </w:rPr>
              <w:t>分管领导：胡湘川</w:t>
            </w:r>
          </w:p>
          <w:p>
            <w:pPr>
              <w:widowControl/>
              <w:jc w:val="left"/>
              <w:textAlignment w:val="center"/>
              <w:rPr>
                <w:rFonts w:hint="eastAsia" w:ascii="Times New Roman" w:hAnsi="Times New Roman" w:eastAsia="仿宋_GB2312"/>
                <w:bCs/>
                <w:kern w:val="0"/>
                <w:szCs w:val="21"/>
                <w:lang w:eastAsia="zh-CN"/>
              </w:rPr>
            </w:pPr>
            <w:r>
              <w:rPr>
                <w:rFonts w:hint="eastAsia" w:ascii="Times New Roman" w:hAnsi="Times New Roman" w:eastAsia="仿宋_GB2312"/>
                <w:bCs/>
                <w:kern w:val="0"/>
                <w:szCs w:val="21"/>
              </w:rPr>
              <w:t>责任科室：道路运输管理科</w:t>
            </w:r>
            <w:r>
              <w:rPr>
                <w:rFonts w:hint="eastAsia" w:ascii="Times New Roman" w:hAnsi="Times New Roman" w:eastAsia="仿宋_GB2312"/>
                <w:bCs/>
                <w:kern w:val="0"/>
                <w:szCs w:val="21"/>
                <w:lang w:eastAsia="zh-CN"/>
              </w:rPr>
              <w:t>、运输服务中心</w:t>
            </w:r>
          </w:p>
          <w:p>
            <w:pPr>
              <w:jc w:val="left"/>
              <w:rPr>
                <w:rFonts w:hint="default" w:ascii="Times New Roman" w:hAnsi="Times New Roman" w:eastAsia="仿宋_GB2312" w:cs="Times New Roman"/>
                <w:bCs/>
                <w:kern w:val="0"/>
                <w:szCs w:val="21"/>
                <w:lang w:bidi="ar-SA"/>
              </w:rPr>
            </w:pPr>
            <w:r>
              <w:rPr>
                <w:rFonts w:hint="eastAsia" w:ascii="Times New Roman" w:hAnsi="Times New Roman" w:eastAsia="仿宋_GB2312"/>
                <w:bCs/>
                <w:kern w:val="0"/>
                <w:szCs w:val="21"/>
              </w:rPr>
              <w:t>责任人：曾波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textAlignment w:val="center"/>
              <w:rPr>
                <w:bCs/>
              </w:rPr>
            </w:pPr>
            <w:r>
              <w:rPr>
                <w:rFonts w:hint="eastAsia" w:ascii="Times New Roman" w:hAnsi="Times New Roman" w:eastAsia="仿宋_GB2312" w:cs="Times New Roman"/>
                <w:bCs/>
                <w:kern w:val="0"/>
                <w:szCs w:val="21"/>
                <w:lang w:val="en-US" w:eastAsia="zh-CN" w:bidi="ar-SA"/>
              </w:rPr>
              <w:t>1</w:t>
            </w:r>
            <w:r>
              <w:rPr>
                <w:rFonts w:hint="default" w:ascii="Times New Roman" w:hAnsi="Times New Roman" w:eastAsia="仿宋_GB2312" w:cs="Times New Roman"/>
                <w:bCs/>
                <w:kern w:val="0"/>
                <w:szCs w:val="21"/>
                <w:lang w:bidi="ar-SA"/>
              </w:rPr>
              <w:t>2.装卸搬运和仓储业营业收入增速</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eastAsia="宋体"/>
                <w:bCs/>
                <w:lang w:val="en-US" w:eastAsia="zh-CN"/>
              </w:rPr>
            </w:pPr>
            <w:r>
              <w:rPr>
                <w:rFonts w:hint="eastAsia"/>
                <w:bCs/>
                <w:lang w:val="en-US" w:eastAsia="zh-CN"/>
              </w:rPr>
              <w:t>50</w:t>
            </w:r>
          </w:p>
        </w:tc>
        <w:tc>
          <w:tcPr>
            <w:tcW w:w="2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bCs/>
              </w:rPr>
            </w:pPr>
            <w:r>
              <w:rPr>
                <w:rFonts w:hint="default" w:ascii="Times New Roman" w:hAnsi="Times New Roman" w:eastAsia="仿宋_GB2312" w:cs="Times New Roman"/>
                <w:bCs/>
                <w:kern w:val="0"/>
                <w:szCs w:val="21"/>
                <w:lang w:bidi="ar-SA"/>
              </w:rPr>
              <w:t>唐忠柱</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color w:val="000000"/>
                <w:kern w:val="0"/>
                <w:szCs w:val="21"/>
                <w:lang w:bidi="ar-SA"/>
              </w:rPr>
            </w:pPr>
            <w:r>
              <w:rPr>
                <w:rFonts w:hint="default" w:ascii="Times New Roman" w:hAnsi="Times New Roman" w:eastAsia="仿宋_GB2312" w:cs="Times New Roman"/>
                <w:bCs/>
                <w:color w:val="000000"/>
                <w:kern w:val="0"/>
                <w:szCs w:val="21"/>
                <w:lang w:bidi="ar-SA"/>
              </w:rPr>
              <w:t>市交通运输局（货运站场）</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eastAsia" w:ascii="Times New Roman" w:hAnsi="Times New Roman" w:eastAsia="仿宋_GB2312"/>
                <w:bCs/>
                <w:color w:val="000000"/>
                <w:kern w:val="0"/>
                <w:szCs w:val="21"/>
              </w:rPr>
            </w:pPr>
            <w:r>
              <w:rPr>
                <w:rFonts w:hint="eastAsia" w:ascii="Times New Roman" w:hAnsi="Times New Roman" w:eastAsia="仿宋_GB2312"/>
                <w:bCs/>
                <w:color w:val="000000"/>
                <w:kern w:val="0"/>
                <w:szCs w:val="21"/>
              </w:rPr>
              <w:t xml:space="preserve">分管领导：胡湘川 </w:t>
            </w:r>
          </w:p>
          <w:p>
            <w:pPr>
              <w:widowControl/>
              <w:jc w:val="left"/>
              <w:textAlignment w:val="center"/>
              <w:rPr>
                <w:rFonts w:hint="eastAsia" w:ascii="Times New Roman" w:hAnsi="Times New Roman" w:eastAsia="仿宋_GB2312"/>
                <w:bCs/>
                <w:kern w:val="0"/>
                <w:szCs w:val="21"/>
                <w:lang w:eastAsia="zh-CN"/>
              </w:rPr>
            </w:pPr>
            <w:r>
              <w:rPr>
                <w:rFonts w:hint="eastAsia" w:ascii="Times New Roman" w:hAnsi="Times New Roman" w:eastAsia="仿宋_GB2312"/>
                <w:bCs/>
                <w:kern w:val="0"/>
                <w:szCs w:val="21"/>
              </w:rPr>
              <w:t>责任科室：道路运输管理科</w:t>
            </w:r>
            <w:r>
              <w:rPr>
                <w:rFonts w:hint="eastAsia" w:ascii="Times New Roman" w:hAnsi="Times New Roman" w:eastAsia="仿宋_GB2312"/>
                <w:bCs/>
                <w:kern w:val="0"/>
                <w:szCs w:val="21"/>
                <w:lang w:eastAsia="zh-CN"/>
              </w:rPr>
              <w:t>、运输服务中心</w:t>
            </w:r>
          </w:p>
          <w:p>
            <w:pPr>
              <w:widowControl/>
              <w:jc w:val="left"/>
              <w:textAlignment w:val="center"/>
              <w:rPr>
                <w:rFonts w:hint="default" w:ascii="Times New Roman" w:hAnsi="Times New Roman" w:eastAsia="仿宋_GB2312" w:cs="Times New Roman"/>
                <w:bCs/>
                <w:color w:val="000000"/>
                <w:kern w:val="0"/>
                <w:szCs w:val="21"/>
                <w:lang w:bidi="ar-SA"/>
              </w:rPr>
            </w:pPr>
            <w:r>
              <w:rPr>
                <w:rFonts w:hint="eastAsia" w:ascii="Times New Roman" w:hAnsi="Times New Roman" w:eastAsia="仿宋_GB2312"/>
                <w:bCs/>
                <w:kern w:val="0"/>
                <w:szCs w:val="21"/>
              </w:rPr>
              <w:t>责任人：</w:t>
            </w:r>
            <w:r>
              <w:rPr>
                <w:rFonts w:ascii="Times New Roman" w:hAnsi="Times New Roman" w:eastAsia="仿宋_GB2312"/>
                <w:bCs/>
                <w:color w:val="000000"/>
                <w:kern w:val="0"/>
                <w:szCs w:val="21"/>
              </w:rPr>
              <w:t xml:space="preserve"> </w:t>
            </w:r>
            <w:r>
              <w:rPr>
                <w:rFonts w:hint="eastAsia" w:ascii="Times New Roman" w:hAnsi="Times New Roman" w:eastAsia="仿宋_GB2312"/>
                <w:bCs/>
                <w:kern w:val="0"/>
                <w:szCs w:val="21"/>
              </w:rPr>
              <w:t>曾波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13.邮政业务总量增速</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20</w:t>
            </w:r>
          </w:p>
        </w:tc>
        <w:tc>
          <w:tcPr>
            <w:tcW w:w="2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李  明</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市邮政管理局</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分管领导：毛健鸿</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责任科室：行业管理科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责任人：张倩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33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textAlignment w:val="center"/>
              <w:rPr>
                <w:rFonts w:hint="default" w:ascii="Times New Roman" w:hAnsi="Times New Roman" w:eastAsia="仿宋_GB2312" w:cs="Times New Roman"/>
                <w:bCs/>
                <w:szCs w:val="21"/>
                <w:lang w:bidi="ar-SA"/>
              </w:rPr>
            </w:pPr>
            <w:r>
              <w:rPr>
                <w:rFonts w:hint="default" w:ascii="Times New Roman" w:eastAsia="楷体_GB2312" w:cs="Times New Roman"/>
                <w:bCs/>
                <w:kern w:val="0"/>
                <w:szCs w:val="21"/>
                <w:lang w:bidi="ar-SA"/>
              </w:rPr>
              <w:t>5住宿和餐饮业</w:t>
            </w:r>
          </w:p>
        </w:tc>
        <w:tc>
          <w:tcPr>
            <w:tcW w:w="10227" w:type="dxa"/>
            <w:gridSpan w:val="5"/>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仿宋_GB2312" w:cs="Times New Roman"/>
                <w:bCs/>
                <w:szCs w:val="21"/>
                <w:lang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33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住宿业</w:t>
            </w: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14.住宿业营业额增速</w:t>
            </w: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30</w:t>
            </w:r>
          </w:p>
        </w:tc>
        <w:tc>
          <w:tcPr>
            <w:tcW w:w="20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李  明</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市商务局</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分管领导：崔测东</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责任科室：内贸组</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责任人：钱源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33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餐饮业</w:t>
            </w: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15.餐饮业营业额增速</w:t>
            </w: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20</w:t>
            </w: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3325"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eastAsia="楷体_GB2312" w:cs="Times New Roman"/>
                <w:bCs/>
                <w:kern w:val="0"/>
                <w:szCs w:val="21"/>
                <w:lang w:bidi="ar-SA"/>
              </w:rPr>
              <w:t>6金融业</w:t>
            </w: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16.金融机构本外币存贷款余额增速</w:t>
            </w: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20</w:t>
            </w:r>
          </w:p>
        </w:tc>
        <w:tc>
          <w:tcPr>
            <w:tcW w:w="20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_GB2312"/>
                <w:bCs/>
                <w:color w:val="000000"/>
                <w:kern w:val="0"/>
                <w:szCs w:val="21"/>
              </w:rPr>
            </w:pPr>
            <w:r>
              <w:rPr>
                <w:rFonts w:hint="default" w:ascii="Times New Roman" w:hAnsi="Times New Roman" w:eastAsia="仿宋_GB2312" w:cs="Times New Roman"/>
                <w:bCs/>
                <w:color w:val="000000"/>
                <w:kern w:val="0"/>
                <w:szCs w:val="21"/>
                <w:lang w:bidi="ar-SA"/>
              </w:rPr>
              <w:t>张  勇</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市金融工作局</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分管领导：吕斐斐</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责任科室：金融发展科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责任人：段萍萍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17.证券交易额增速</w:t>
            </w: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w:t>
            </w: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18.保费收入增速</w:t>
            </w: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20</w:t>
            </w: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9"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19.金融机构本外币贷款余额增速</w:t>
            </w: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25</w:t>
            </w: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3325"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eastAsia="楷体_GB2312" w:cs="Times New Roman"/>
                <w:bCs/>
                <w:kern w:val="0"/>
                <w:szCs w:val="21"/>
                <w:lang w:bidi="ar-SA"/>
              </w:rPr>
              <w:t>7房地产业</w:t>
            </w: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20.商品房销售面积增速</w:t>
            </w: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20</w:t>
            </w:r>
          </w:p>
        </w:tc>
        <w:tc>
          <w:tcPr>
            <w:tcW w:w="20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唐忠柱</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市住房城乡建设局</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分管领导：刘汉奇</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责任科室：房地产市场监管科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责任人：郭宋一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21.房地产业工资总额现价增速</w:t>
            </w: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20</w:t>
            </w: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33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textAlignment w:val="center"/>
              <w:rPr>
                <w:rFonts w:hint="default" w:ascii="Times New Roman" w:hAnsi="Times New Roman" w:eastAsia="仿宋_GB2312" w:cs="Times New Roman"/>
                <w:bCs/>
                <w:szCs w:val="21"/>
                <w:lang w:bidi="ar-SA"/>
              </w:rPr>
            </w:pPr>
            <w:r>
              <w:rPr>
                <w:rFonts w:hint="default" w:ascii="Times New Roman" w:eastAsia="楷体_GB2312" w:cs="Times New Roman"/>
                <w:bCs/>
                <w:kern w:val="0"/>
                <w:szCs w:val="21"/>
                <w:lang w:bidi="ar-SA"/>
              </w:rPr>
              <w:t>8其他服务业</w:t>
            </w:r>
          </w:p>
        </w:tc>
        <w:tc>
          <w:tcPr>
            <w:tcW w:w="10227" w:type="dxa"/>
            <w:gridSpan w:val="5"/>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仿宋_GB2312" w:cs="Times New Roman"/>
                <w:bCs/>
                <w:szCs w:val="21"/>
                <w:lang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4" w:hRule="atLeast"/>
          <w:jc w:val="center"/>
        </w:trPr>
        <w:tc>
          <w:tcPr>
            <w:tcW w:w="3325"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信息传输、软件和信息技术服务业</w:t>
            </w: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22.电信业务总量增速</w:t>
            </w: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w:t>
            </w:r>
          </w:p>
        </w:tc>
        <w:tc>
          <w:tcPr>
            <w:tcW w:w="20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_GB2312" w:cs="Times New Roman"/>
                <w:bCs/>
                <w:kern w:val="0"/>
                <w:szCs w:val="21"/>
                <w:lang w:bidi="ar-SA"/>
              </w:rPr>
            </w:pPr>
          </w:p>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任礎军</w:t>
            </w:r>
          </w:p>
          <w:p>
            <w:pPr>
              <w:jc w:val="center"/>
              <w:rPr>
                <w:rFonts w:hint="default" w:ascii="Times New Roman" w:hAnsi="Times New Roman" w:eastAsia="仿宋_GB2312" w:cs="Times New Roman"/>
                <w:bCs/>
                <w:kern w:val="0"/>
                <w:szCs w:val="21"/>
                <w:lang w:bidi="ar-SA"/>
              </w:rPr>
            </w:pP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市经济和信息化局</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分管领导：胡云建</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责任科室：信息产业与农产品加工科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责任人：付金梅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23.互联网和相关服务营业收入现价增速</w:t>
            </w: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w:t>
            </w: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24.软件和信息技术服务业营业收入现价增速</w:t>
            </w: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25</w:t>
            </w: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3325"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租赁和商务服务业</w:t>
            </w:r>
          </w:p>
        </w:tc>
        <w:tc>
          <w:tcPr>
            <w:tcW w:w="3009"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25.租赁和商务服务业营业收入现价增速</w:t>
            </w:r>
          </w:p>
        </w:tc>
        <w:tc>
          <w:tcPr>
            <w:tcW w:w="111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25</w:t>
            </w:r>
          </w:p>
        </w:tc>
        <w:tc>
          <w:tcPr>
            <w:tcW w:w="20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张  勇</w:t>
            </w:r>
          </w:p>
          <w:p>
            <w:pPr>
              <w:pStyle w:val="2"/>
              <w:jc w:val="center"/>
              <w:rPr>
                <w:rFonts w:ascii="Times New Roman" w:hAnsi="Times New Roman" w:eastAsia="仿宋_GB2312" w:cs="Times New Roman"/>
                <w:bCs/>
                <w:kern w:val="0"/>
                <w:sz w:val="21"/>
                <w:szCs w:val="21"/>
                <w:lang w:bidi="ar-SA"/>
              </w:rPr>
            </w:pPr>
            <w:r>
              <w:rPr>
                <w:rFonts w:hint="default" w:ascii="Times New Roman" w:hAnsi="Times New Roman" w:eastAsia="仿宋_GB2312" w:cs="Times New Roman"/>
                <w:bCs/>
                <w:kern w:val="0"/>
                <w:sz w:val="21"/>
                <w:szCs w:val="21"/>
                <w:lang w:bidi="ar-SA"/>
              </w:rPr>
              <w:t>李  明</w:t>
            </w:r>
          </w:p>
          <w:p>
            <w:pPr>
              <w:pStyle w:val="2"/>
              <w:jc w:val="center"/>
              <w:rPr>
                <w:rFonts w:hint="default"/>
                <w:bCs/>
              </w:rPr>
            </w:pPr>
            <w:r>
              <w:rPr>
                <w:rFonts w:hint="default" w:ascii="Times New Roman" w:hAnsi="Times New Roman" w:eastAsia="仿宋_GB2312"/>
                <w:bCs/>
                <w:kern w:val="0"/>
                <w:sz w:val="21"/>
                <w:szCs w:val="21"/>
              </w:rPr>
              <w:t>许军峰</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kern w:val="0"/>
                <w:sz w:val="21"/>
                <w:szCs w:val="21"/>
                <w:lang w:bidi="ar-SA"/>
              </w:rPr>
            </w:pPr>
            <w:r>
              <w:rPr>
                <w:rFonts w:hint="default" w:ascii="Times New Roman" w:hAnsi="Times New Roman" w:eastAsia="仿宋_GB2312" w:cs="Times New Roman"/>
                <w:bCs/>
                <w:kern w:val="0"/>
                <w:szCs w:val="21"/>
                <w:lang w:bidi="ar-SA"/>
              </w:rPr>
              <w:t>市商务局</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分管领导：吕勇</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责任科室：服务业科</w:t>
            </w:r>
          </w:p>
          <w:p>
            <w:pPr>
              <w:widowControl/>
              <w:jc w:val="left"/>
              <w:textAlignment w:val="center"/>
              <w:rPr>
                <w:rFonts w:hint="default" w:ascii="Times New Roman" w:hAnsi="Times New Roman" w:eastAsia="仿宋_GB2312" w:cs="Times New Roman"/>
                <w:bCs/>
                <w:kern w:val="0"/>
                <w:sz w:val="21"/>
                <w:szCs w:val="21"/>
                <w:lang w:bidi="ar-SA"/>
              </w:rPr>
            </w:pPr>
            <w:r>
              <w:rPr>
                <w:rFonts w:hint="eastAsia" w:ascii="Times New Roman" w:hAnsi="Times New Roman" w:eastAsia="仿宋_GB2312" w:cs="Times New Roman"/>
                <w:bCs/>
                <w:kern w:val="0"/>
                <w:szCs w:val="21"/>
                <w:lang w:eastAsia="zh-CN" w:bidi="ar-SA"/>
              </w:rPr>
              <w:t>责任人：邓武勇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6"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bCs/>
                <w:kern w:val="0"/>
                <w:szCs w:val="21"/>
                <w:lang w:bidi="ar-SA"/>
              </w:rPr>
            </w:pPr>
            <w:r>
              <w:rPr>
                <w:rFonts w:hint="default" w:ascii="Times New Roman" w:hAnsi="Times New Roman" w:eastAsia="仿宋_GB2312" w:cs="Times New Roman"/>
                <w:bCs/>
                <w:kern w:val="0"/>
                <w:sz w:val="21"/>
                <w:szCs w:val="21"/>
                <w:lang w:bidi="ar-SA"/>
              </w:rPr>
              <w:t>市人力资源社会保障局</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bCs/>
                <w:kern w:val="0"/>
                <w:szCs w:val="21"/>
              </w:rPr>
            </w:pPr>
            <w:r>
              <w:rPr>
                <w:rFonts w:hint="eastAsia" w:ascii="Times New Roman" w:hAnsi="Times New Roman" w:eastAsia="仿宋_GB2312"/>
                <w:bCs/>
                <w:kern w:val="0"/>
                <w:szCs w:val="21"/>
              </w:rPr>
              <w:t xml:space="preserve">分管领导：徐洪江 </w:t>
            </w:r>
          </w:p>
          <w:p>
            <w:pPr>
              <w:widowControl/>
              <w:jc w:val="left"/>
              <w:textAlignment w:val="center"/>
              <w:rPr>
                <w:rFonts w:hint="eastAsia" w:ascii="Times New Roman" w:hAnsi="Times New Roman" w:eastAsia="仿宋_GB2312"/>
                <w:bCs/>
                <w:kern w:val="0"/>
                <w:szCs w:val="21"/>
              </w:rPr>
            </w:pPr>
            <w:r>
              <w:rPr>
                <w:rFonts w:hint="eastAsia" w:ascii="Times New Roman" w:hAnsi="Times New Roman" w:eastAsia="仿宋_GB2312"/>
                <w:bCs/>
                <w:kern w:val="0"/>
                <w:szCs w:val="21"/>
              </w:rPr>
              <w:t>责任科室：人力资源开发科</w:t>
            </w:r>
          </w:p>
          <w:p>
            <w:pPr>
              <w:widowControl/>
              <w:jc w:val="left"/>
              <w:textAlignment w:val="center"/>
              <w:rPr>
                <w:rFonts w:ascii="Times New Roman" w:hAnsi="Times New Roman" w:eastAsia="仿宋_GB2312" w:cs="Times New Roman"/>
                <w:bCs/>
                <w:kern w:val="0"/>
                <w:szCs w:val="21"/>
                <w:lang w:eastAsia="zh-CN" w:bidi="ar-SA"/>
              </w:rPr>
            </w:pPr>
            <w:r>
              <w:rPr>
                <w:rFonts w:hint="eastAsia" w:ascii="Times New Roman" w:hAnsi="Times New Roman" w:eastAsia="仿宋_GB2312"/>
                <w:bCs/>
                <w:kern w:val="0"/>
                <w:szCs w:val="21"/>
              </w:rPr>
              <w:t>责任人：帅晓敏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7"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市文广旅局</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分管领导：纵华勇</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责任科室：产业科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责任人：孙思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7"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26.租赁和商务服务业工资总额现价增速</w:t>
            </w:r>
          </w:p>
        </w:tc>
        <w:tc>
          <w:tcPr>
            <w:tcW w:w="111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25</w:t>
            </w: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kern w:val="0"/>
                <w:sz w:val="21"/>
                <w:szCs w:val="21"/>
                <w:lang w:bidi="ar-SA"/>
              </w:rPr>
            </w:pPr>
            <w:r>
              <w:rPr>
                <w:rFonts w:hint="default" w:ascii="Times New Roman" w:hAnsi="Times New Roman" w:eastAsia="仿宋_GB2312" w:cs="Times New Roman"/>
                <w:bCs/>
                <w:kern w:val="0"/>
                <w:szCs w:val="21"/>
                <w:lang w:bidi="ar-SA"/>
              </w:rPr>
              <w:t>市商务局</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分管领导：吕勇</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责任科室：服务业科</w:t>
            </w:r>
          </w:p>
          <w:p>
            <w:pPr>
              <w:widowControl/>
              <w:jc w:val="left"/>
              <w:textAlignment w:val="center"/>
              <w:rPr>
                <w:rFonts w:hint="default" w:ascii="Times New Roman" w:hAnsi="Times New Roman" w:eastAsia="仿宋_GB2312" w:cs="Times New Roman"/>
                <w:bCs/>
                <w:kern w:val="0"/>
                <w:sz w:val="21"/>
                <w:szCs w:val="21"/>
                <w:lang w:bidi="ar-SA"/>
              </w:rPr>
            </w:pPr>
            <w:r>
              <w:rPr>
                <w:rFonts w:hint="eastAsia" w:ascii="Times New Roman" w:hAnsi="Times New Roman" w:eastAsia="仿宋_GB2312" w:cs="Times New Roman"/>
                <w:bCs/>
                <w:kern w:val="0"/>
                <w:szCs w:val="21"/>
                <w:lang w:eastAsia="zh-CN" w:bidi="ar-SA"/>
              </w:rPr>
              <w:t>责任人：邓武勇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6"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bCs/>
                <w:lang w:bidi="ar-SA"/>
              </w:rPr>
            </w:pPr>
            <w:r>
              <w:rPr>
                <w:rFonts w:hint="default" w:ascii="Times New Roman" w:hAnsi="Times New Roman" w:eastAsia="仿宋_GB2312" w:cs="Times New Roman"/>
                <w:bCs/>
                <w:kern w:val="0"/>
                <w:sz w:val="21"/>
                <w:szCs w:val="21"/>
                <w:lang w:bidi="ar-SA"/>
              </w:rPr>
              <w:t>市人力资源社会保障局</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bCs/>
                <w:kern w:val="0"/>
                <w:szCs w:val="21"/>
              </w:rPr>
            </w:pPr>
            <w:r>
              <w:rPr>
                <w:rFonts w:hint="eastAsia" w:ascii="Times New Roman" w:hAnsi="Times New Roman" w:eastAsia="仿宋_GB2312"/>
                <w:bCs/>
                <w:kern w:val="0"/>
                <w:szCs w:val="21"/>
              </w:rPr>
              <w:t xml:space="preserve">分管领导：徐洪江 </w:t>
            </w:r>
          </w:p>
          <w:p>
            <w:pPr>
              <w:widowControl/>
              <w:jc w:val="left"/>
              <w:textAlignment w:val="center"/>
              <w:rPr>
                <w:rFonts w:hint="eastAsia" w:ascii="Times New Roman" w:hAnsi="Times New Roman" w:eastAsia="仿宋_GB2312"/>
                <w:bCs/>
                <w:kern w:val="0"/>
                <w:szCs w:val="21"/>
              </w:rPr>
            </w:pPr>
            <w:r>
              <w:rPr>
                <w:rFonts w:hint="eastAsia" w:ascii="Times New Roman" w:hAnsi="Times New Roman" w:eastAsia="仿宋_GB2312"/>
                <w:bCs/>
                <w:kern w:val="0"/>
                <w:szCs w:val="21"/>
              </w:rPr>
              <w:t>责任科室：人力资源开发科</w:t>
            </w:r>
          </w:p>
          <w:p>
            <w:pPr>
              <w:rPr>
                <w:rFonts w:hint="default" w:ascii="Times New Roman" w:hAnsi="Times New Roman" w:eastAsia="仿宋_GB2312" w:cs="Times New Roman"/>
                <w:bCs/>
                <w:lang w:bidi="ar-SA"/>
              </w:rPr>
            </w:pPr>
            <w:r>
              <w:rPr>
                <w:rFonts w:hint="eastAsia" w:ascii="Times New Roman" w:hAnsi="Times New Roman" w:eastAsia="仿宋_GB2312"/>
                <w:bCs/>
                <w:kern w:val="0"/>
                <w:szCs w:val="21"/>
              </w:rPr>
              <w:t>责任人：帅晓敏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6"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市文广旅局</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分管领导：纵华勇</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责任科室：产业科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责任人：孙思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25"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科学研究和技术服务业</w:t>
            </w:r>
          </w:p>
          <w:p>
            <w:pPr>
              <w:pStyle w:val="2"/>
              <w:jc w:val="left"/>
            </w:pPr>
          </w:p>
          <w:p>
            <w:pPr>
              <w:jc w:val="both"/>
            </w:pPr>
          </w:p>
          <w:p>
            <w:pPr>
              <w:pStyle w:val="2"/>
              <w:jc w:val="left"/>
            </w:pPr>
          </w:p>
          <w:p>
            <w:pPr>
              <w:jc w:val="both"/>
            </w:pPr>
          </w:p>
          <w:p>
            <w:pPr>
              <w:pStyle w:val="2"/>
              <w:jc w:val="left"/>
            </w:pPr>
          </w:p>
          <w:p>
            <w:pPr>
              <w:jc w:val="both"/>
            </w:pPr>
          </w:p>
          <w:p>
            <w:pPr>
              <w:pStyle w:val="2"/>
              <w:jc w:val="left"/>
            </w:pPr>
          </w:p>
          <w:p>
            <w:pPr>
              <w:jc w:val="both"/>
            </w:pPr>
          </w:p>
          <w:p>
            <w:pPr>
              <w:pStyle w:val="2"/>
              <w:jc w:val="left"/>
            </w:pPr>
          </w:p>
          <w:p>
            <w:pPr>
              <w:jc w:val="both"/>
            </w:pPr>
          </w:p>
          <w:p>
            <w:pPr>
              <w:pStyle w:val="2"/>
              <w:jc w:val="left"/>
            </w:pPr>
          </w:p>
          <w:p>
            <w:pPr>
              <w:jc w:val="both"/>
            </w:pPr>
          </w:p>
          <w:p>
            <w:pPr>
              <w:pStyle w:val="2"/>
              <w:jc w:val="left"/>
            </w:pPr>
          </w:p>
          <w:p>
            <w:pPr>
              <w:jc w:val="both"/>
            </w:pPr>
          </w:p>
          <w:p>
            <w:pPr>
              <w:pStyle w:val="2"/>
              <w:jc w:val="left"/>
            </w:pPr>
          </w:p>
          <w:p>
            <w:pPr>
              <w:jc w:val="center"/>
            </w:pPr>
            <w:r>
              <w:rPr>
                <w:rFonts w:hint="default" w:ascii="Times New Roman" w:hAnsi="Times New Roman" w:eastAsia="仿宋_GB2312" w:cs="Times New Roman"/>
                <w:bCs/>
                <w:kern w:val="0"/>
                <w:szCs w:val="21"/>
                <w:lang w:bidi="ar-SA"/>
              </w:rPr>
              <w:t>科学研究和技术服务业</w:t>
            </w:r>
          </w:p>
          <w:p>
            <w:pPr>
              <w:pStyle w:val="2"/>
              <w:jc w:val="left"/>
              <w:rPr>
                <w:rFonts w:hint="default"/>
              </w:rPr>
            </w:pP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27.科学研究和技术服务业营业收入现价增速</w:t>
            </w:r>
          </w:p>
        </w:tc>
        <w:tc>
          <w:tcPr>
            <w:tcW w:w="111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25</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任礎军</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市科技局</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bCs/>
                <w:color w:val="auto"/>
                <w:kern w:val="0"/>
                <w:szCs w:val="21"/>
              </w:rPr>
            </w:pPr>
            <w:r>
              <w:rPr>
                <w:rFonts w:hint="eastAsia" w:ascii="Times New Roman" w:hAnsi="Times New Roman" w:eastAsia="仿宋_GB2312"/>
                <w:bCs/>
                <w:color w:val="auto"/>
                <w:kern w:val="0"/>
                <w:szCs w:val="21"/>
              </w:rPr>
              <w:t>分管领导：陈宏</w:t>
            </w:r>
          </w:p>
          <w:p>
            <w:pPr>
              <w:widowControl/>
              <w:jc w:val="left"/>
              <w:textAlignment w:val="center"/>
              <w:rPr>
                <w:rFonts w:hint="eastAsia" w:ascii="Times New Roman" w:hAnsi="Times New Roman" w:eastAsia="仿宋_GB2312"/>
                <w:bCs/>
                <w:color w:val="auto"/>
                <w:kern w:val="0"/>
                <w:szCs w:val="21"/>
              </w:rPr>
            </w:pPr>
            <w:r>
              <w:rPr>
                <w:rFonts w:hint="eastAsia" w:ascii="Times New Roman" w:hAnsi="Times New Roman" w:eastAsia="仿宋_GB2312"/>
                <w:bCs/>
                <w:color w:val="auto"/>
                <w:kern w:val="0"/>
                <w:szCs w:val="21"/>
              </w:rPr>
              <w:t>责任科室：高新科</w:t>
            </w:r>
          </w:p>
          <w:p>
            <w:pPr>
              <w:widowControl/>
              <w:jc w:val="left"/>
              <w:textAlignment w:val="center"/>
              <w:rPr>
                <w:rFonts w:hint="default" w:ascii="Times New Roman" w:hAnsi="Times New Roman" w:eastAsia="仿宋_GB2312" w:cs="Times New Roman"/>
                <w:bCs/>
                <w:color w:val="auto"/>
                <w:kern w:val="0"/>
                <w:szCs w:val="21"/>
                <w:lang w:bidi="ar-SA"/>
              </w:rPr>
            </w:pPr>
            <w:r>
              <w:rPr>
                <w:rFonts w:hint="eastAsia" w:ascii="Times New Roman" w:hAnsi="Times New Roman" w:eastAsia="仿宋_GB2312"/>
                <w:bCs/>
                <w:color w:val="auto"/>
                <w:kern w:val="0"/>
                <w:szCs w:val="21"/>
              </w:rPr>
              <w:t>责任人：陈啟原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28.科学研究和技术服务业工资总额现价增速</w:t>
            </w:r>
          </w:p>
        </w:tc>
        <w:tc>
          <w:tcPr>
            <w:tcW w:w="111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25</w:t>
            </w:r>
          </w:p>
        </w:tc>
        <w:tc>
          <w:tcPr>
            <w:tcW w:w="20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张  勇</w:t>
            </w:r>
          </w:p>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李  明</w:t>
            </w:r>
          </w:p>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任礎军</w:t>
            </w:r>
          </w:p>
          <w:p>
            <w:pPr>
              <w:pStyle w:val="2"/>
              <w:jc w:val="center"/>
              <w:rPr>
                <w:rFonts w:hint="default" w:ascii="Times New Roman" w:hAnsi="Times New Roman" w:eastAsia="仿宋_GB2312" w:cs="Times New Roman"/>
                <w:bCs/>
                <w:kern w:val="0"/>
                <w:sz w:val="21"/>
                <w:szCs w:val="21"/>
                <w:lang w:bidi="ar-SA"/>
              </w:rPr>
            </w:pPr>
            <w:r>
              <w:rPr>
                <w:rFonts w:hint="default" w:ascii="Times New Roman" w:hAnsi="Times New Roman" w:eastAsia="仿宋_GB2312" w:cs="Times New Roman"/>
                <w:bCs/>
                <w:kern w:val="0"/>
                <w:sz w:val="21"/>
                <w:szCs w:val="21"/>
                <w:lang w:bidi="ar-SA"/>
              </w:rPr>
              <w:t>唐忠柱</w:t>
            </w:r>
          </w:p>
          <w:p>
            <w:pPr>
              <w:jc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龙  勇</w:t>
            </w:r>
          </w:p>
          <w:p>
            <w:pPr>
              <w:pStyle w:val="2"/>
              <w:jc w:val="center"/>
              <w:rPr>
                <w:rFonts w:hint="default" w:ascii="Times New Roman" w:hAnsi="Times New Roman" w:eastAsia="仿宋_GB2312" w:cs="Times New Roman"/>
                <w:bCs/>
                <w:kern w:val="0"/>
                <w:sz w:val="21"/>
                <w:szCs w:val="21"/>
                <w:lang w:bidi="ar-SA"/>
              </w:rPr>
            </w:pPr>
            <w:r>
              <w:rPr>
                <w:rFonts w:hint="default" w:ascii="Times New Roman" w:hAnsi="Times New Roman" w:eastAsia="仿宋_GB2312" w:cs="Times New Roman"/>
                <w:bCs/>
                <w:kern w:val="0"/>
                <w:sz w:val="21"/>
                <w:szCs w:val="21"/>
                <w:lang w:bidi="ar-SA"/>
              </w:rPr>
              <w:t>许军峰</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市科技局</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bCs/>
                <w:color w:val="auto"/>
                <w:kern w:val="0"/>
                <w:szCs w:val="21"/>
              </w:rPr>
            </w:pPr>
            <w:r>
              <w:rPr>
                <w:rFonts w:hint="eastAsia" w:ascii="Times New Roman" w:hAnsi="Times New Roman" w:eastAsia="仿宋_GB2312"/>
                <w:bCs/>
                <w:color w:val="auto"/>
                <w:kern w:val="0"/>
                <w:szCs w:val="21"/>
              </w:rPr>
              <w:t>分管领导：陈宏</w:t>
            </w:r>
          </w:p>
          <w:p>
            <w:pPr>
              <w:widowControl/>
              <w:jc w:val="left"/>
              <w:textAlignment w:val="center"/>
              <w:rPr>
                <w:rFonts w:hint="eastAsia" w:ascii="Times New Roman" w:hAnsi="Times New Roman" w:eastAsia="仿宋_GB2312"/>
                <w:bCs/>
                <w:color w:val="auto"/>
                <w:kern w:val="0"/>
                <w:szCs w:val="21"/>
              </w:rPr>
            </w:pPr>
            <w:r>
              <w:rPr>
                <w:rFonts w:hint="eastAsia" w:ascii="Times New Roman" w:hAnsi="Times New Roman" w:eastAsia="仿宋_GB2312"/>
                <w:bCs/>
                <w:color w:val="auto"/>
                <w:kern w:val="0"/>
                <w:szCs w:val="21"/>
              </w:rPr>
              <w:t>责任科室：高新科</w:t>
            </w:r>
          </w:p>
          <w:p>
            <w:pPr>
              <w:widowControl/>
              <w:jc w:val="left"/>
              <w:textAlignment w:val="center"/>
              <w:rPr>
                <w:rFonts w:hint="default" w:ascii="Times New Roman" w:hAnsi="Times New Roman" w:eastAsia="仿宋_GB2312" w:cs="Times New Roman"/>
                <w:bCs/>
                <w:color w:val="auto"/>
                <w:kern w:val="0"/>
                <w:szCs w:val="21"/>
                <w:lang w:bidi="ar-SA"/>
              </w:rPr>
            </w:pPr>
            <w:r>
              <w:rPr>
                <w:rFonts w:hint="eastAsia" w:ascii="Times New Roman" w:hAnsi="Times New Roman" w:eastAsia="仿宋_GB2312"/>
                <w:bCs/>
                <w:color w:val="auto"/>
                <w:kern w:val="0"/>
                <w:szCs w:val="21"/>
              </w:rPr>
              <w:t>责任人：陈啟原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市生态环境局</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cs="Times New Roman"/>
                <w:bCs/>
                <w:color w:val="auto"/>
                <w:kern w:val="0"/>
                <w:szCs w:val="21"/>
                <w:lang w:eastAsia="zh-CN" w:bidi="ar-SA"/>
              </w:rPr>
            </w:pPr>
            <w:r>
              <w:rPr>
                <w:rFonts w:hint="eastAsia" w:ascii="Times New Roman" w:hAnsi="Times New Roman" w:eastAsia="仿宋_GB2312" w:cs="Times New Roman"/>
                <w:bCs/>
                <w:color w:val="auto"/>
                <w:kern w:val="0"/>
                <w:szCs w:val="21"/>
                <w:lang w:eastAsia="zh-CN" w:bidi="ar-SA"/>
              </w:rPr>
              <w:t>分管领导：古云彩</w:t>
            </w:r>
          </w:p>
          <w:p>
            <w:pPr>
              <w:widowControl/>
              <w:jc w:val="left"/>
              <w:textAlignment w:val="center"/>
              <w:rPr>
                <w:rFonts w:hint="eastAsia" w:ascii="Times New Roman" w:hAnsi="Times New Roman" w:eastAsia="仿宋_GB2312" w:cs="Times New Roman"/>
                <w:bCs/>
                <w:color w:val="auto"/>
                <w:kern w:val="0"/>
                <w:szCs w:val="21"/>
                <w:lang w:eastAsia="zh-CN" w:bidi="ar-SA"/>
              </w:rPr>
            </w:pPr>
            <w:r>
              <w:rPr>
                <w:rFonts w:hint="eastAsia" w:ascii="Times New Roman" w:hAnsi="Times New Roman" w:eastAsia="仿宋_GB2312" w:cs="Times New Roman"/>
                <w:bCs/>
                <w:color w:val="auto"/>
                <w:kern w:val="0"/>
                <w:szCs w:val="21"/>
                <w:lang w:eastAsia="zh-CN" w:bidi="ar-SA"/>
              </w:rPr>
              <w:t>责任科室：科财科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color w:val="auto"/>
                <w:kern w:val="0"/>
                <w:szCs w:val="21"/>
                <w:lang w:eastAsia="zh-CN" w:bidi="ar-SA"/>
              </w:rPr>
              <w:t>责任人：徐琰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市经济和信息化局</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分管领导：杨永彬：</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责任科室：运行科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责任人：陈中平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市交通运输局</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bCs/>
                <w:color w:val="000000"/>
                <w:kern w:val="0"/>
                <w:szCs w:val="21"/>
              </w:rPr>
            </w:pPr>
            <w:r>
              <w:rPr>
                <w:rFonts w:hint="eastAsia" w:ascii="Times New Roman" w:hAnsi="Times New Roman" w:eastAsia="仿宋_GB2312"/>
                <w:bCs/>
                <w:color w:val="000000"/>
                <w:kern w:val="0"/>
                <w:szCs w:val="21"/>
              </w:rPr>
              <w:t>分管领导：胡湘川</w:t>
            </w:r>
          </w:p>
          <w:p>
            <w:pPr>
              <w:widowControl/>
              <w:jc w:val="left"/>
              <w:textAlignment w:val="center"/>
              <w:rPr>
                <w:rFonts w:hint="eastAsia" w:ascii="Times New Roman" w:hAnsi="Times New Roman" w:eastAsia="仿宋_GB2312"/>
                <w:bCs/>
                <w:w w:val="93"/>
                <w:kern w:val="0"/>
                <w:sz w:val="21"/>
                <w:szCs w:val="21"/>
                <w:lang w:eastAsia="zh-CN"/>
              </w:rPr>
            </w:pPr>
            <w:r>
              <w:rPr>
                <w:rFonts w:hint="eastAsia" w:ascii="Times New Roman" w:hAnsi="Times New Roman" w:eastAsia="仿宋_GB2312"/>
                <w:bCs/>
                <w:w w:val="93"/>
                <w:kern w:val="0"/>
                <w:sz w:val="21"/>
                <w:szCs w:val="21"/>
              </w:rPr>
              <w:t>责任科室：</w:t>
            </w:r>
            <w:r>
              <w:rPr>
                <w:rFonts w:hint="eastAsia" w:ascii="Times New Roman" w:hAnsi="Times New Roman" w:eastAsia="仿宋_GB2312"/>
                <w:bCs/>
                <w:w w:val="93"/>
                <w:kern w:val="0"/>
                <w:sz w:val="21"/>
                <w:szCs w:val="21"/>
                <w:lang w:eastAsia="zh-CN"/>
              </w:rPr>
              <w:t>综合规划科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bCs/>
                <w:kern w:val="0"/>
                <w:szCs w:val="21"/>
              </w:rPr>
              <w:t>责任人：</w:t>
            </w:r>
            <w:r>
              <w:rPr>
                <w:rFonts w:hint="eastAsia" w:ascii="Times New Roman" w:hAnsi="Times New Roman" w:eastAsia="仿宋_GB2312"/>
                <w:bCs/>
                <w:kern w:val="0"/>
                <w:szCs w:val="21"/>
                <w:lang w:eastAsia="zh-CN"/>
              </w:rPr>
              <w:t>王强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市农业农村局</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分管领导：蒋治虎</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责任科室：人事科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责任人：罗荣斌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市自然资源和规划局</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分管领导：陈盈西</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责任科室：财务与资金运用科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责任人：李涛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市教育和体育局</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cs="Times New Roman"/>
                <w:bCs/>
                <w:kern w:val="0"/>
                <w:szCs w:val="21"/>
                <w:lang w:val="en" w:eastAsia="zh-CN" w:bidi="ar-SA"/>
              </w:rPr>
            </w:pPr>
            <w:r>
              <w:rPr>
                <w:rFonts w:hint="eastAsia" w:ascii="Times New Roman" w:hAnsi="Times New Roman" w:eastAsia="仿宋_GB2312" w:cs="Times New Roman"/>
                <w:bCs/>
                <w:kern w:val="0"/>
                <w:szCs w:val="21"/>
                <w:lang w:eastAsia="zh-CN" w:bidi="ar-SA"/>
              </w:rPr>
              <w:t>分管领导：</w:t>
            </w:r>
            <w:r>
              <w:rPr>
                <w:rFonts w:hint="eastAsia" w:ascii="Times New Roman" w:hAnsi="Times New Roman" w:eastAsia="仿宋_GB2312" w:cs="Times New Roman"/>
                <w:bCs/>
                <w:kern w:val="0"/>
                <w:szCs w:val="21"/>
                <w:lang w:val="en" w:eastAsia="zh-CN" w:bidi="ar-SA"/>
              </w:rPr>
              <w:t>周天兵</w:t>
            </w:r>
          </w:p>
          <w:p>
            <w:pPr>
              <w:widowControl/>
              <w:jc w:val="left"/>
              <w:textAlignment w:val="center"/>
              <w:rPr>
                <w:rFonts w:hint="default" w:ascii="Times New Roman" w:hAnsi="Times New Roman" w:eastAsia="仿宋_GB2312" w:cs="Times New Roman"/>
                <w:bCs/>
                <w:kern w:val="0"/>
                <w:szCs w:val="21"/>
                <w:lang w:val="en" w:eastAsia="zh-CN" w:bidi="ar-SA"/>
              </w:rPr>
            </w:pPr>
            <w:r>
              <w:rPr>
                <w:rFonts w:hint="eastAsia" w:ascii="Times New Roman" w:hAnsi="Times New Roman" w:eastAsia="仿宋_GB2312" w:cs="Times New Roman"/>
                <w:bCs/>
                <w:kern w:val="0"/>
                <w:szCs w:val="21"/>
                <w:lang w:eastAsia="zh-CN" w:bidi="ar-SA"/>
              </w:rPr>
              <w:t>责任科室：</w:t>
            </w:r>
            <w:r>
              <w:rPr>
                <w:rFonts w:hint="eastAsia" w:ascii="Times New Roman" w:hAnsi="Times New Roman" w:eastAsia="仿宋_GB2312" w:cs="Times New Roman"/>
                <w:bCs/>
                <w:kern w:val="0"/>
                <w:szCs w:val="21"/>
                <w:lang w:val="en" w:eastAsia="zh-CN" w:bidi="ar-SA"/>
              </w:rPr>
              <w:t>人事科与教师工作科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责任人：</w:t>
            </w:r>
            <w:r>
              <w:rPr>
                <w:rFonts w:hint="eastAsia" w:ascii="Times New Roman" w:hAnsi="Times New Roman" w:eastAsia="仿宋_GB2312" w:cs="Times New Roman"/>
                <w:bCs/>
                <w:kern w:val="0"/>
                <w:szCs w:val="21"/>
                <w:lang w:val="en-US" w:eastAsia="zh-CN" w:bidi="ar-SA"/>
              </w:rPr>
              <w:t>苟乐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市气象局</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default" w:ascii="Times New Roman" w:hAnsi="Times New Roman" w:eastAsia="仿宋_GB2312" w:cs="Times New Roman"/>
                <w:bCs/>
                <w:kern w:val="0"/>
                <w:szCs w:val="21"/>
                <w:lang w:val="en-US" w:eastAsia="zh-CN" w:bidi="ar-SA"/>
              </w:rPr>
            </w:pPr>
            <w:r>
              <w:rPr>
                <w:rFonts w:hint="eastAsia" w:ascii="Times New Roman" w:hAnsi="Times New Roman" w:eastAsia="仿宋_GB2312" w:cs="Times New Roman"/>
                <w:bCs/>
                <w:kern w:val="0"/>
                <w:szCs w:val="21"/>
                <w:lang w:eastAsia="zh-CN" w:bidi="ar-SA"/>
              </w:rPr>
              <w:t>分管领导：毛家勋</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责任科室：业务科（法规科）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责任人：罗健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3325"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居民服务、修理和其他服务业</w:t>
            </w:r>
          </w:p>
        </w:tc>
        <w:tc>
          <w:tcPr>
            <w:tcW w:w="3009"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29.居民服务、修理和其他服务业营业收入现价增速</w:t>
            </w:r>
          </w:p>
        </w:tc>
        <w:tc>
          <w:tcPr>
            <w:tcW w:w="111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25</w:t>
            </w:r>
          </w:p>
        </w:tc>
        <w:tc>
          <w:tcPr>
            <w:tcW w:w="20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李  明</w:t>
            </w:r>
          </w:p>
          <w:p>
            <w:pPr>
              <w:widowControl/>
              <w:jc w:val="center"/>
              <w:textAlignment w:val="center"/>
              <w:rPr>
                <w:rFonts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任礎军</w:t>
            </w:r>
          </w:p>
          <w:p>
            <w:pPr>
              <w:widowControl/>
              <w:jc w:val="center"/>
              <w:textAlignment w:val="center"/>
              <w:rPr>
                <w:rFonts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唐忠柱</w:t>
            </w:r>
          </w:p>
          <w:p>
            <w:pPr>
              <w:pStyle w:val="2"/>
              <w:jc w:val="left"/>
              <w:rPr>
                <w:rFonts w:hint="default"/>
                <w:bCs/>
              </w:rPr>
            </w:pP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lang w:bidi="ar-SA"/>
              </w:rPr>
            </w:pPr>
            <w:r>
              <w:rPr>
                <w:rFonts w:hint="default" w:ascii="Times New Roman" w:hAnsi="Times New Roman" w:eastAsia="仿宋_GB2312" w:cs="Times New Roman"/>
                <w:bCs/>
                <w:kern w:val="0"/>
                <w:szCs w:val="21"/>
                <w:lang w:bidi="ar-SA"/>
              </w:rPr>
              <w:t>市商务局</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分管领导：吕勇</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责任科室：服务业科</w:t>
            </w:r>
          </w:p>
          <w:p>
            <w:pPr>
              <w:pStyle w:val="2"/>
              <w:rPr>
                <w:rFonts w:hint="default" w:ascii="Times New Roman" w:hAnsi="Times New Roman" w:eastAsia="仿宋_GB2312" w:cs="Times New Roman"/>
                <w:bCs/>
                <w:lang w:bidi="ar-SA"/>
              </w:rPr>
            </w:pPr>
            <w:r>
              <w:rPr>
                <w:rFonts w:hint="eastAsia" w:ascii="Times New Roman" w:hAnsi="Times New Roman" w:eastAsia="仿宋_GB2312" w:cs="Times New Roman"/>
                <w:bCs/>
                <w:kern w:val="0"/>
                <w:sz w:val="21"/>
                <w:szCs w:val="21"/>
                <w:lang w:eastAsia="zh-CN" w:bidi="ar-SA"/>
              </w:rPr>
              <w:t>责任人：邓武勇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6"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市交通运输局</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bCs/>
                <w:color w:val="FF0000"/>
                <w:kern w:val="0"/>
                <w:szCs w:val="21"/>
              </w:rPr>
            </w:pPr>
            <w:r>
              <w:rPr>
                <w:rFonts w:hint="eastAsia" w:ascii="Times New Roman" w:hAnsi="Times New Roman" w:eastAsia="仿宋_GB2312"/>
                <w:bCs/>
                <w:color w:val="000000"/>
                <w:kern w:val="0"/>
                <w:szCs w:val="21"/>
              </w:rPr>
              <w:t>分管领导：胡湘川</w:t>
            </w:r>
          </w:p>
          <w:p>
            <w:pPr>
              <w:widowControl/>
              <w:jc w:val="left"/>
              <w:textAlignment w:val="center"/>
              <w:rPr>
                <w:rFonts w:ascii="Times New Roman" w:hAnsi="Times New Roman" w:eastAsia="仿宋_GB2312"/>
                <w:bCs/>
                <w:kern w:val="0"/>
                <w:szCs w:val="21"/>
              </w:rPr>
            </w:pPr>
            <w:r>
              <w:rPr>
                <w:rFonts w:hint="eastAsia" w:ascii="Times New Roman" w:hAnsi="Times New Roman" w:eastAsia="仿宋_GB2312"/>
                <w:bCs/>
                <w:kern w:val="0"/>
                <w:szCs w:val="21"/>
              </w:rPr>
              <w:t>责任科室：道路运输管理科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bCs/>
                <w:kern w:val="0"/>
                <w:szCs w:val="21"/>
              </w:rPr>
              <w:t>责任人：曾波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6"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市经济和信息化局</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分管领导：胡云建</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责任科室：信息产业与农产品加工科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责任人：付金梅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30.居民服务、修理和其他服务业工资总额现价增速</w:t>
            </w:r>
          </w:p>
        </w:tc>
        <w:tc>
          <w:tcPr>
            <w:tcW w:w="111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25</w:t>
            </w: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lang w:bidi="ar-SA"/>
              </w:rPr>
            </w:pPr>
            <w:r>
              <w:rPr>
                <w:rFonts w:hint="default" w:ascii="Times New Roman" w:hAnsi="Times New Roman" w:eastAsia="仿宋_GB2312" w:cs="Times New Roman"/>
                <w:bCs/>
                <w:kern w:val="0"/>
                <w:szCs w:val="21"/>
                <w:lang w:bidi="ar-SA"/>
              </w:rPr>
              <w:t>市商务局</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分管领导：吕勇</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责任科室：服务业科</w:t>
            </w:r>
          </w:p>
          <w:p>
            <w:pPr>
              <w:pStyle w:val="2"/>
              <w:rPr>
                <w:rFonts w:hint="default" w:ascii="Times New Roman" w:hAnsi="Times New Roman" w:eastAsia="仿宋_GB2312" w:cs="Times New Roman"/>
                <w:bCs/>
                <w:lang w:bidi="ar-SA"/>
              </w:rPr>
            </w:pPr>
            <w:r>
              <w:rPr>
                <w:rFonts w:hint="eastAsia" w:ascii="Times New Roman" w:hAnsi="Times New Roman" w:eastAsia="仿宋_GB2312" w:cs="Times New Roman"/>
                <w:bCs/>
                <w:kern w:val="0"/>
                <w:sz w:val="21"/>
                <w:szCs w:val="21"/>
                <w:lang w:eastAsia="zh-CN" w:bidi="ar-SA"/>
              </w:rPr>
              <w:t>责任人：邓武勇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6"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市交通运输局</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bCs/>
                <w:color w:val="FF0000"/>
                <w:kern w:val="0"/>
                <w:szCs w:val="21"/>
              </w:rPr>
            </w:pPr>
            <w:r>
              <w:rPr>
                <w:rFonts w:hint="eastAsia" w:ascii="Times New Roman" w:hAnsi="Times New Roman" w:eastAsia="仿宋_GB2312"/>
                <w:bCs/>
                <w:color w:val="000000"/>
                <w:kern w:val="0"/>
                <w:szCs w:val="21"/>
              </w:rPr>
              <w:t>分管领导：胡湘川</w:t>
            </w:r>
          </w:p>
          <w:p>
            <w:pPr>
              <w:widowControl/>
              <w:jc w:val="left"/>
              <w:textAlignment w:val="center"/>
              <w:rPr>
                <w:rFonts w:ascii="Times New Roman" w:hAnsi="Times New Roman" w:eastAsia="仿宋_GB2312"/>
                <w:bCs/>
                <w:kern w:val="0"/>
                <w:szCs w:val="21"/>
              </w:rPr>
            </w:pPr>
            <w:r>
              <w:rPr>
                <w:rFonts w:hint="eastAsia" w:ascii="Times New Roman" w:hAnsi="Times New Roman" w:eastAsia="仿宋_GB2312"/>
                <w:bCs/>
                <w:kern w:val="0"/>
                <w:szCs w:val="21"/>
              </w:rPr>
              <w:t>责任科室：道路运输管理科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bCs/>
                <w:kern w:val="0"/>
                <w:szCs w:val="21"/>
              </w:rPr>
              <w:t>责任人：曾波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6"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市经济和信息化局</w:t>
            </w:r>
          </w:p>
        </w:tc>
        <w:tc>
          <w:tcPr>
            <w:tcW w:w="2037"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分管领导：胡云建</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责任科室：信息产业与农产品加工科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责任人：付金梅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3325"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文化、体育和娱乐业</w:t>
            </w:r>
          </w:p>
        </w:tc>
        <w:tc>
          <w:tcPr>
            <w:tcW w:w="3009"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31.文化、体育和娱乐业营业收入现价增速</w:t>
            </w:r>
          </w:p>
        </w:tc>
        <w:tc>
          <w:tcPr>
            <w:tcW w:w="111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35</w:t>
            </w:r>
          </w:p>
        </w:tc>
        <w:tc>
          <w:tcPr>
            <w:tcW w:w="20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许军峰</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市新闻出版局</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eastAsia" w:ascii="Times New Roman" w:hAnsi="Times New Roman" w:eastAsia="仿宋_GB2312" w:cs="Times New Roman"/>
                <w:bCs/>
                <w:color w:val="auto"/>
                <w:kern w:val="0"/>
                <w:szCs w:val="21"/>
                <w:lang w:eastAsia="zh-CN" w:bidi="ar-SA"/>
              </w:rPr>
            </w:pPr>
            <w:r>
              <w:rPr>
                <w:rFonts w:hint="eastAsia" w:ascii="Times New Roman" w:hAnsi="Times New Roman" w:eastAsia="仿宋_GB2312" w:cs="Times New Roman"/>
                <w:bCs/>
                <w:color w:val="auto"/>
                <w:kern w:val="0"/>
                <w:szCs w:val="21"/>
                <w:lang w:eastAsia="zh-CN" w:bidi="ar-SA"/>
              </w:rPr>
              <w:t>分管领导：杨焕春</w:t>
            </w:r>
          </w:p>
          <w:p>
            <w:pPr>
              <w:widowControl/>
              <w:jc w:val="left"/>
              <w:textAlignment w:val="center"/>
              <w:rPr>
                <w:rFonts w:hint="default" w:ascii="Times New Roman" w:hAnsi="Times New Roman" w:eastAsia="仿宋_GB2312" w:cs="Times New Roman"/>
                <w:bCs/>
                <w:color w:val="auto"/>
                <w:kern w:val="0"/>
                <w:szCs w:val="21"/>
                <w:lang w:val="en" w:eastAsia="zh-CN" w:bidi="ar-SA"/>
              </w:rPr>
            </w:pPr>
            <w:r>
              <w:rPr>
                <w:rFonts w:hint="eastAsia" w:ascii="Times New Roman" w:hAnsi="Times New Roman" w:eastAsia="仿宋_GB2312" w:cs="Times New Roman"/>
                <w:bCs/>
                <w:color w:val="auto"/>
                <w:kern w:val="0"/>
                <w:szCs w:val="21"/>
                <w:lang w:eastAsia="zh-CN" w:bidi="ar-SA"/>
              </w:rPr>
              <w:t>责任科室：新闻出版和电影管理科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color w:val="auto"/>
                <w:kern w:val="0"/>
                <w:szCs w:val="21"/>
                <w:lang w:eastAsia="zh-CN" w:bidi="ar-SA"/>
              </w:rPr>
              <w:t>责任人：李欧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市文广旅局</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分管领导：纵华勇</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责任科室：产业科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责任人：孙思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32.文化、体育和娱乐业工资总额现价增速</w:t>
            </w:r>
          </w:p>
        </w:tc>
        <w:tc>
          <w:tcPr>
            <w:tcW w:w="111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35</w:t>
            </w:r>
          </w:p>
        </w:tc>
        <w:tc>
          <w:tcPr>
            <w:tcW w:w="20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市新闻出版局</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eastAsia" w:ascii="Times New Roman" w:hAnsi="Times New Roman" w:eastAsia="仿宋_GB2312" w:cs="Times New Roman"/>
                <w:bCs/>
                <w:color w:val="auto"/>
                <w:kern w:val="0"/>
                <w:szCs w:val="21"/>
                <w:lang w:eastAsia="zh-CN" w:bidi="ar-SA"/>
              </w:rPr>
            </w:pPr>
            <w:r>
              <w:rPr>
                <w:rFonts w:hint="eastAsia" w:ascii="Times New Roman" w:hAnsi="Times New Roman" w:eastAsia="仿宋_GB2312" w:cs="Times New Roman"/>
                <w:bCs/>
                <w:color w:val="auto"/>
                <w:kern w:val="0"/>
                <w:szCs w:val="21"/>
                <w:lang w:eastAsia="zh-CN" w:bidi="ar-SA"/>
              </w:rPr>
              <w:t>分管领导：杨焕春</w:t>
            </w:r>
          </w:p>
          <w:p>
            <w:pPr>
              <w:widowControl/>
              <w:jc w:val="left"/>
              <w:textAlignment w:val="center"/>
              <w:rPr>
                <w:rFonts w:hint="default" w:ascii="Times New Roman" w:hAnsi="Times New Roman" w:eastAsia="仿宋_GB2312" w:cs="Times New Roman"/>
                <w:bCs/>
                <w:color w:val="auto"/>
                <w:kern w:val="0"/>
                <w:szCs w:val="21"/>
                <w:lang w:val="en" w:eastAsia="zh-CN" w:bidi="ar-SA"/>
              </w:rPr>
            </w:pPr>
            <w:r>
              <w:rPr>
                <w:rFonts w:hint="eastAsia" w:ascii="Times New Roman" w:hAnsi="Times New Roman" w:eastAsia="仿宋_GB2312" w:cs="Times New Roman"/>
                <w:bCs/>
                <w:color w:val="auto"/>
                <w:kern w:val="0"/>
                <w:szCs w:val="21"/>
                <w:lang w:eastAsia="zh-CN" w:bidi="ar-SA"/>
              </w:rPr>
              <w:t>责任科室：新闻出版和电影管理科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color w:val="auto"/>
                <w:kern w:val="0"/>
                <w:szCs w:val="21"/>
                <w:lang w:eastAsia="zh-CN" w:bidi="ar-SA"/>
              </w:rPr>
              <w:t>责任人：李欧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市教育和体育局</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kern w:val="0"/>
                <w:szCs w:val="21"/>
                <w:lang w:val="en" w:eastAsia="zh-CN" w:bidi="ar-SA"/>
              </w:rPr>
            </w:pPr>
            <w:r>
              <w:rPr>
                <w:rFonts w:hint="eastAsia" w:ascii="Times New Roman" w:hAnsi="Times New Roman" w:eastAsia="仿宋_GB2312" w:cs="Times New Roman"/>
                <w:bCs/>
                <w:kern w:val="0"/>
                <w:szCs w:val="21"/>
                <w:lang w:eastAsia="zh-CN" w:bidi="ar-SA"/>
              </w:rPr>
              <w:t>分管领导：</w:t>
            </w:r>
            <w:r>
              <w:rPr>
                <w:rFonts w:hint="default" w:ascii="Times New Roman" w:hAnsi="Times New Roman" w:eastAsia="仿宋_GB2312" w:cs="Times New Roman"/>
                <w:bCs/>
                <w:kern w:val="0"/>
                <w:szCs w:val="21"/>
                <w:lang w:val="en" w:eastAsia="zh-CN" w:bidi="ar-SA"/>
              </w:rPr>
              <w:t>彭格</w:t>
            </w:r>
          </w:p>
          <w:p>
            <w:pPr>
              <w:widowControl/>
              <w:jc w:val="left"/>
              <w:textAlignment w:val="center"/>
              <w:rPr>
                <w:rFonts w:hint="default" w:ascii="Times New Roman" w:hAnsi="Times New Roman" w:eastAsia="仿宋_GB2312" w:cs="Times New Roman"/>
                <w:bCs/>
                <w:kern w:val="0"/>
                <w:szCs w:val="21"/>
                <w:lang w:val="en" w:eastAsia="zh-CN" w:bidi="ar-SA"/>
              </w:rPr>
            </w:pPr>
            <w:r>
              <w:rPr>
                <w:rFonts w:hint="eastAsia" w:ascii="Times New Roman" w:hAnsi="Times New Roman" w:eastAsia="仿宋_GB2312" w:cs="Times New Roman"/>
                <w:bCs/>
                <w:kern w:val="0"/>
                <w:szCs w:val="21"/>
                <w:lang w:eastAsia="zh-CN" w:bidi="ar-SA"/>
              </w:rPr>
              <w:t>责任科室：</w:t>
            </w:r>
            <w:r>
              <w:rPr>
                <w:rFonts w:hint="default" w:ascii="Times New Roman" w:hAnsi="Times New Roman" w:eastAsia="仿宋_GB2312" w:cs="Times New Roman"/>
                <w:bCs/>
                <w:kern w:val="0"/>
                <w:szCs w:val="21"/>
                <w:lang w:val="en" w:eastAsia="zh-CN" w:bidi="ar-SA"/>
              </w:rPr>
              <w:t>体育产业科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责任人：</w:t>
            </w:r>
            <w:r>
              <w:rPr>
                <w:rFonts w:hint="default" w:ascii="Times New Roman" w:hAnsi="Times New Roman" w:eastAsia="仿宋_GB2312" w:cs="Times New Roman"/>
                <w:bCs/>
                <w:kern w:val="0"/>
                <w:szCs w:val="21"/>
                <w:lang w:val="en" w:eastAsia="zh-CN" w:bidi="ar-SA"/>
              </w:rPr>
              <w:t>肖超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市文广旅局</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分管领导：纵华勇</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责任科室：产业科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责任人：孙思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7" w:hRule="atLeast"/>
          <w:jc w:val="center"/>
        </w:trPr>
        <w:tc>
          <w:tcPr>
            <w:tcW w:w="3325"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ascii="Times New Roman" w:hAnsi="Times New Roman" w:eastAsia="仿宋_GB2312" w:cs="Times New Roman"/>
                <w:bCs/>
                <w:kern w:val="0"/>
                <w:szCs w:val="21"/>
                <w:lang w:bidi="ar-SA"/>
              </w:rPr>
            </w:pPr>
          </w:p>
          <w:p>
            <w:pPr>
              <w:pStyle w:val="2"/>
              <w:jc w:val="left"/>
            </w:pPr>
          </w:p>
          <w:p>
            <w:pPr>
              <w:widowControl/>
              <w:jc w:val="center"/>
              <w:textAlignment w:val="center"/>
              <w:rPr>
                <w:rFonts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水利、环境和公共设施管理业</w:t>
            </w:r>
          </w:p>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水利、环境和公共设施管理业</w:t>
            </w:r>
          </w:p>
        </w:tc>
        <w:tc>
          <w:tcPr>
            <w:tcW w:w="3009"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33.水利、环境和公共设施管理业工资总额现价增速</w:t>
            </w:r>
          </w:p>
        </w:tc>
        <w:tc>
          <w:tcPr>
            <w:tcW w:w="111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10</w:t>
            </w:r>
          </w:p>
        </w:tc>
        <w:tc>
          <w:tcPr>
            <w:tcW w:w="20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任礎军</w:t>
            </w:r>
          </w:p>
          <w:p>
            <w:pPr>
              <w:jc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唐忠柱</w:t>
            </w:r>
          </w:p>
          <w:p>
            <w:pPr>
              <w:widowControl/>
              <w:jc w:val="center"/>
              <w:textAlignment w:val="center"/>
              <w:rPr>
                <w:rFonts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龙  勇</w:t>
            </w:r>
          </w:p>
          <w:p>
            <w:pPr>
              <w:widowControl/>
              <w:jc w:val="center"/>
              <w:textAlignment w:val="center"/>
              <w:rPr>
                <w:rFonts w:hint="default"/>
                <w:bCs/>
              </w:rPr>
            </w:pPr>
            <w:r>
              <w:rPr>
                <w:rFonts w:hint="default" w:ascii="Times New Roman" w:hAnsi="Times New Roman" w:eastAsia="仿宋_GB2312"/>
                <w:bCs/>
                <w:kern w:val="0"/>
                <w:szCs w:val="21"/>
              </w:rPr>
              <w:t>许军峰</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市生态环境局</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eastAsia" w:ascii="Times New Roman" w:hAnsi="Times New Roman" w:eastAsia="仿宋_GB2312" w:cs="Times New Roman"/>
                <w:bCs/>
                <w:color w:val="auto"/>
                <w:kern w:val="0"/>
                <w:szCs w:val="21"/>
                <w:lang w:eastAsia="zh-CN" w:bidi="ar-SA"/>
              </w:rPr>
            </w:pPr>
            <w:r>
              <w:rPr>
                <w:rFonts w:hint="eastAsia" w:ascii="Times New Roman" w:hAnsi="Times New Roman" w:eastAsia="仿宋_GB2312" w:cs="Times New Roman"/>
                <w:bCs/>
                <w:color w:val="auto"/>
                <w:kern w:val="0"/>
                <w:szCs w:val="21"/>
                <w:lang w:eastAsia="zh-CN" w:bidi="ar-SA"/>
              </w:rPr>
              <w:t>分管领导：古云彩</w:t>
            </w:r>
          </w:p>
          <w:p>
            <w:pPr>
              <w:widowControl/>
              <w:jc w:val="left"/>
              <w:textAlignment w:val="center"/>
              <w:rPr>
                <w:rFonts w:hint="eastAsia" w:ascii="Times New Roman" w:hAnsi="Times New Roman" w:eastAsia="仿宋_GB2312" w:cs="Times New Roman"/>
                <w:bCs/>
                <w:color w:val="auto"/>
                <w:kern w:val="0"/>
                <w:szCs w:val="21"/>
                <w:lang w:eastAsia="zh-CN" w:bidi="ar-SA"/>
              </w:rPr>
            </w:pPr>
            <w:r>
              <w:rPr>
                <w:rFonts w:hint="eastAsia" w:ascii="Times New Roman" w:hAnsi="Times New Roman" w:eastAsia="仿宋_GB2312" w:cs="Times New Roman"/>
                <w:bCs/>
                <w:color w:val="auto"/>
                <w:kern w:val="0"/>
                <w:szCs w:val="21"/>
                <w:lang w:eastAsia="zh-CN" w:bidi="ar-SA"/>
              </w:rPr>
              <w:t>责任科室：科财科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color w:val="auto"/>
                <w:kern w:val="0"/>
                <w:szCs w:val="21"/>
                <w:lang w:eastAsia="zh-CN" w:bidi="ar-SA"/>
              </w:rPr>
              <w:t>责任人：徐琰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7"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市住房城乡建设局</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w:t>
            </w:r>
            <w:r>
              <w:rPr>
                <w:rFonts w:hint="eastAsia" w:ascii="Times New Roman" w:hAnsi="Times New Roman" w:eastAsia="仿宋_GB2312" w:cs="Times New Roman"/>
                <w:bCs/>
                <w:kern w:val="0"/>
                <w:szCs w:val="21"/>
                <w:lang w:val="en-US" w:eastAsia="zh-CN" w:bidi="ar-SA"/>
              </w:rPr>
              <w:t>罗崇理</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责任科室：</w:t>
            </w:r>
            <w:r>
              <w:rPr>
                <w:rFonts w:hint="eastAsia" w:ascii="Times New Roman" w:hAnsi="Times New Roman" w:eastAsia="仿宋_GB2312" w:cs="Times New Roman"/>
                <w:bCs/>
                <w:kern w:val="0"/>
                <w:szCs w:val="21"/>
                <w:lang w:val="en-US" w:eastAsia="zh-CN" w:bidi="ar-SA"/>
              </w:rPr>
              <w:t>市政管理科</w:t>
            </w:r>
            <w:r>
              <w:rPr>
                <w:rFonts w:hint="eastAsia" w:ascii="Times New Roman" w:hAnsi="Times New Roman" w:eastAsia="仿宋_GB2312" w:cs="Times New Roman"/>
                <w:bCs/>
                <w:kern w:val="0"/>
                <w:szCs w:val="21"/>
                <w:lang w:eastAsia="zh-CN" w:bidi="ar-SA"/>
              </w:rPr>
              <w:t>责任人：</w:t>
            </w:r>
            <w:r>
              <w:rPr>
                <w:rFonts w:hint="eastAsia" w:ascii="Times New Roman" w:hAnsi="Times New Roman" w:eastAsia="仿宋_GB2312" w:cs="Times New Roman"/>
                <w:bCs/>
                <w:kern w:val="0"/>
                <w:szCs w:val="21"/>
                <w:lang w:val="en-US" w:eastAsia="zh-CN" w:bidi="ar-SA"/>
              </w:rPr>
              <w:t>杨亚军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6"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市交通运输局</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eastAsia" w:ascii="Times New Roman" w:hAnsi="Times New Roman" w:eastAsia="仿宋_GB2312"/>
                <w:bCs/>
                <w:color w:val="000000"/>
                <w:kern w:val="0"/>
                <w:szCs w:val="21"/>
              </w:rPr>
            </w:pPr>
            <w:r>
              <w:rPr>
                <w:rFonts w:hint="eastAsia" w:ascii="Times New Roman" w:hAnsi="Times New Roman" w:eastAsia="仿宋_GB2312"/>
                <w:bCs/>
                <w:color w:val="000000"/>
                <w:kern w:val="0"/>
                <w:szCs w:val="21"/>
              </w:rPr>
              <w:t>分管领导：胡湘川</w:t>
            </w:r>
          </w:p>
          <w:p>
            <w:pPr>
              <w:widowControl/>
              <w:jc w:val="left"/>
              <w:textAlignment w:val="center"/>
              <w:rPr>
                <w:rFonts w:hint="eastAsia" w:ascii="Times New Roman" w:hAnsi="Times New Roman" w:eastAsia="仿宋_GB2312"/>
                <w:bCs/>
                <w:kern w:val="0"/>
                <w:szCs w:val="21"/>
                <w:lang w:eastAsia="zh-CN"/>
              </w:rPr>
            </w:pPr>
            <w:r>
              <w:rPr>
                <w:rFonts w:hint="eastAsia" w:ascii="Times New Roman" w:hAnsi="Times New Roman" w:eastAsia="仿宋_GB2312"/>
                <w:bCs/>
                <w:kern w:val="0"/>
                <w:szCs w:val="21"/>
              </w:rPr>
              <w:t>责任科室：</w:t>
            </w:r>
            <w:r>
              <w:rPr>
                <w:rFonts w:hint="eastAsia" w:ascii="Times New Roman" w:hAnsi="Times New Roman" w:eastAsia="仿宋_GB2312"/>
                <w:bCs/>
                <w:kern w:val="0"/>
                <w:szCs w:val="21"/>
                <w:lang w:eastAsia="zh-CN"/>
              </w:rPr>
              <w:t>综合规划科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bCs/>
                <w:kern w:val="0"/>
                <w:szCs w:val="21"/>
              </w:rPr>
              <w:t>责任人：</w:t>
            </w:r>
            <w:r>
              <w:rPr>
                <w:rFonts w:hint="eastAsia" w:ascii="Times New Roman" w:hAnsi="Times New Roman" w:eastAsia="仿宋_GB2312"/>
                <w:bCs/>
                <w:kern w:val="0"/>
                <w:szCs w:val="21"/>
                <w:lang w:eastAsia="zh-CN"/>
              </w:rPr>
              <w:t>王强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6"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市水利局</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分管领导：徐显德</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责任科室：规划计划建设科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责任人：陈磐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市城管执法局</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eastAsia" w:ascii="Times New Roman" w:hAnsi="Times New Roman" w:eastAsia="仿宋_GB2312"/>
                <w:bCs/>
                <w:kern w:val="0"/>
                <w:szCs w:val="21"/>
              </w:rPr>
            </w:pPr>
            <w:r>
              <w:rPr>
                <w:rFonts w:hint="eastAsia" w:ascii="Times New Roman" w:hAnsi="Times New Roman" w:eastAsia="仿宋_GB2312"/>
                <w:bCs/>
                <w:kern w:val="0"/>
                <w:szCs w:val="21"/>
              </w:rPr>
              <w:t>分管领导：姜伟</w:t>
            </w:r>
          </w:p>
          <w:p>
            <w:pPr>
              <w:widowControl/>
              <w:jc w:val="left"/>
              <w:textAlignment w:val="center"/>
              <w:rPr>
                <w:rFonts w:hint="eastAsia" w:ascii="Times New Roman" w:hAnsi="Times New Roman" w:eastAsia="仿宋_GB2312"/>
                <w:bCs/>
                <w:kern w:val="0"/>
                <w:szCs w:val="21"/>
              </w:rPr>
            </w:pPr>
            <w:r>
              <w:rPr>
                <w:rFonts w:hint="eastAsia" w:ascii="Times New Roman" w:hAnsi="Times New Roman" w:eastAsia="仿宋_GB2312"/>
                <w:bCs/>
                <w:kern w:val="0"/>
                <w:szCs w:val="21"/>
              </w:rPr>
              <w:t>责任科室：劳退科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bCs/>
                <w:kern w:val="0"/>
                <w:szCs w:val="21"/>
              </w:rPr>
              <w:t>责任人：张欣、沈怡佳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7"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市文广旅局</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分管领导：纵华勇</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责任科室：产业科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责任人：孙思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 w:hRule="atLeast"/>
          <w:jc w:val="center"/>
        </w:trPr>
        <w:tc>
          <w:tcPr>
            <w:tcW w:w="332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教育</w:t>
            </w:r>
          </w:p>
        </w:tc>
        <w:tc>
          <w:tcPr>
            <w:tcW w:w="30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34.教育业工资总额现价增速</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20</w:t>
            </w:r>
          </w:p>
        </w:tc>
        <w:tc>
          <w:tcPr>
            <w:tcW w:w="2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许军峰</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市教育和体育局</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kern w:val="0"/>
                <w:szCs w:val="21"/>
                <w:lang w:val="en" w:eastAsia="zh-CN" w:bidi="ar-SA"/>
              </w:rPr>
            </w:pPr>
            <w:r>
              <w:rPr>
                <w:rFonts w:hint="eastAsia" w:ascii="Times New Roman" w:hAnsi="Times New Roman" w:eastAsia="仿宋_GB2312" w:cs="Times New Roman"/>
                <w:bCs/>
                <w:kern w:val="0"/>
                <w:szCs w:val="21"/>
                <w:lang w:eastAsia="zh-CN" w:bidi="ar-SA"/>
              </w:rPr>
              <w:t>分管领导：</w:t>
            </w:r>
            <w:r>
              <w:rPr>
                <w:rFonts w:hint="default" w:ascii="Times New Roman" w:hAnsi="Times New Roman" w:eastAsia="仿宋_GB2312" w:cs="Times New Roman"/>
                <w:bCs/>
                <w:kern w:val="0"/>
                <w:szCs w:val="21"/>
                <w:lang w:val="en" w:eastAsia="zh-CN" w:bidi="ar-SA"/>
              </w:rPr>
              <w:t>彭格</w:t>
            </w:r>
          </w:p>
          <w:p>
            <w:pPr>
              <w:widowControl/>
              <w:jc w:val="left"/>
              <w:textAlignment w:val="center"/>
              <w:rPr>
                <w:rFonts w:hint="default" w:ascii="Times New Roman" w:hAnsi="Times New Roman" w:eastAsia="仿宋_GB2312" w:cs="Times New Roman"/>
                <w:bCs/>
                <w:kern w:val="0"/>
                <w:szCs w:val="21"/>
                <w:lang w:val="en" w:eastAsia="zh-CN" w:bidi="ar-SA"/>
              </w:rPr>
            </w:pPr>
            <w:r>
              <w:rPr>
                <w:rFonts w:hint="eastAsia" w:ascii="Times New Roman" w:hAnsi="Times New Roman" w:eastAsia="仿宋_GB2312" w:cs="Times New Roman"/>
                <w:bCs/>
                <w:kern w:val="0"/>
                <w:szCs w:val="21"/>
                <w:lang w:eastAsia="zh-CN" w:bidi="ar-SA"/>
              </w:rPr>
              <w:t>责任科室：</w:t>
            </w:r>
            <w:r>
              <w:rPr>
                <w:rFonts w:hint="default" w:ascii="Times New Roman" w:hAnsi="Times New Roman" w:eastAsia="仿宋_GB2312" w:cs="Times New Roman"/>
                <w:bCs/>
                <w:kern w:val="0"/>
                <w:szCs w:val="21"/>
                <w:lang w:val="en" w:eastAsia="zh-CN" w:bidi="ar-SA"/>
              </w:rPr>
              <w:t>体育产业科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责任人：</w:t>
            </w:r>
            <w:r>
              <w:rPr>
                <w:rFonts w:hint="default" w:ascii="Times New Roman" w:hAnsi="Times New Roman" w:eastAsia="仿宋_GB2312" w:cs="Times New Roman"/>
                <w:bCs/>
                <w:kern w:val="0"/>
                <w:szCs w:val="21"/>
                <w:lang w:val="en" w:eastAsia="zh-CN" w:bidi="ar-SA"/>
              </w:rPr>
              <w:t>肖超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4" w:hRule="atLeast"/>
          <w:jc w:val="center"/>
        </w:trPr>
        <w:tc>
          <w:tcPr>
            <w:tcW w:w="3325"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卫生和社会工作</w:t>
            </w:r>
          </w:p>
        </w:tc>
        <w:tc>
          <w:tcPr>
            <w:tcW w:w="3009"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35.卫生和社会工作工资总额现价增速</w:t>
            </w:r>
          </w:p>
        </w:tc>
        <w:tc>
          <w:tcPr>
            <w:tcW w:w="111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25</w:t>
            </w:r>
          </w:p>
        </w:tc>
        <w:tc>
          <w:tcPr>
            <w:tcW w:w="20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ascii="Times New Roman" w:hAnsi="Times New Roman" w:eastAsia="仿宋_GB2312" w:cs="Times New Roman"/>
                <w:bCs/>
                <w:kern w:val="0"/>
                <w:szCs w:val="21"/>
                <w:lang w:bidi="ar-SA"/>
              </w:rPr>
            </w:pPr>
          </w:p>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李  明</w:t>
            </w:r>
          </w:p>
          <w:p>
            <w:pPr>
              <w:pStyle w:val="2"/>
              <w:jc w:val="center"/>
              <w:rPr>
                <w:rFonts w:hint="default" w:ascii="Times New Roman" w:hAnsi="Times New Roman" w:eastAsia="仿宋_GB2312" w:cs="Times New Roman"/>
                <w:bCs/>
                <w:kern w:val="0"/>
                <w:sz w:val="21"/>
                <w:szCs w:val="21"/>
                <w:lang w:bidi="ar-SA"/>
              </w:rPr>
            </w:pPr>
            <w:r>
              <w:rPr>
                <w:rFonts w:hint="default" w:ascii="Times New Roman" w:hAnsi="Times New Roman" w:eastAsia="仿宋_GB2312" w:cs="Times New Roman"/>
                <w:bCs/>
                <w:kern w:val="0"/>
                <w:sz w:val="21"/>
                <w:szCs w:val="21"/>
                <w:lang w:bidi="ar-SA"/>
              </w:rPr>
              <w:t>许军峰</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市民政局</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分管领导：陈延秀</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责任科室：养老服务科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cs="Times New Roman"/>
                <w:bCs/>
                <w:kern w:val="0"/>
                <w:szCs w:val="21"/>
                <w:lang w:eastAsia="zh-CN" w:bidi="ar-SA"/>
              </w:rPr>
              <w:t>责任人：朱跃红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4"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市卫生健康委</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eastAsia" w:ascii="Times New Roman" w:hAnsi="Times New Roman" w:eastAsia="仿宋_GB2312"/>
                <w:bCs/>
                <w:kern w:val="0"/>
                <w:szCs w:val="21"/>
              </w:rPr>
            </w:pPr>
            <w:r>
              <w:rPr>
                <w:rFonts w:hint="eastAsia" w:ascii="Times New Roman" w:hAnsi="Times New Roman" w:eastAsia="仿宋_GB2312"/>
                <w:bCs/>
                <w:kern w:val="0"/>
                <w:szCs w:val="21"/>
              </w:rPr>
              <w:t>分管领导：胡云霞</w:t>
            </w:r>
          </w:p>
          <w:p>
            <w:pPr>
              <w:widowControl/>
              <w:jc w:val="left"/>
              <w:textAlignment w:val="center"/>
              <w:rPr>
                <w:rFonts w:hint="eastAsia" w:ascii="Times New Roman" w:hAnsi="Times New Roman" w:eastAsia="仿宋_GB2312"/>
                <w:bCs/>
                <w:kern w:val="0"/>
                <w:szCs w:val="21"/>
              </w:rPr>
            </w:pPr>
            <w:r>
              <w:rPr>
                <w:rFonts w:hint="eastAsia" w:ascii="Times New Roman" w:hAnsi="Times New Roman" w:eastAsia="仿宋_GB2312"/>
                <w:bCs/>
                <w:kern w:val="0"/>
                <w:szCs w:val="21"/>
              </w:rPr>
              <w:t>责任科室：人事与科教科</w:t>
            </w:r>
          </w:p>
          <w:p>
            <w:pPr>
              <w:widowControl/>
              <w:jc w:val="left"/>
              <w:textAlignment w:val="center"/>
              <w:rPr>
                <w:rFonts w:hint="default" w:ascii="Times New Roman" w:hAnsi="Times New Roman" w:eastAsia="仿宋_GB2312" w:cs="Times New Roman"/>
                <w:bCs/>
                <w:kern w:val="0"/>
                <w:szCs w:val="21"/>
                <w:lang w:bidi="ar-SA"/>
              </w:rPr>
            </w:pPr>
            <w:r>
              <w:rPr>
                <w:rFonts w:hint="eastAsia" w:ascii="Times New Roman" w:hAnsi="Times New Roman" w:eastAsia="仿宋_GB2312"/>
                <w:bCs/>
                <w:kern w:val="0"/>
                <w:szCs w:val="21"/>
              </w:rPr>
              <w:t>责任人：钟佳云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95" w:hRule="atLeast"/>
          <w:jc w:val="center"/>
        </w:trPr>
        <w:tc>
          <w:tcPr>
            <w:tcW w:w="3325"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公共管理、社会保障和社会组织</w:t>
            </w:r>
          </w:p>
        </w:tc>
        <w:tc>
          <w:tcPr>
            <w:tcW w:w="3009"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36.公共管理、社会保障和社会组织工资总额现价增速</w:t>
            </w:r>
          </w:p>
        </w:tc>
        <w:tc>
          <w:tcPr>
            <w:tcW w:w="111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Times New Roman" w:hAnsi="Times New Roman" w:eastAsia="仿宋_GB2312" w:cs="Times New Roman"/>
                <w:bCs/>
                <w:szCs w:val="21"/>
                <w:lang w:bidi="ar-SA"/>
              </w:rPr>
            </w:pPr>
            <w:r>
              <w:rPr>
                <w:rFonts w:hint="default" w:ascii="Times New Roman" w:hAnsi="Times New Roman" w:eastAsia="仿宋_GB2312" w:cs="Times New Roman"/>
                <w:bCs/>
                <w:kern w:val="0"/>
                <w:szCs w:val="21"/>
                <w:lang w:bidi="ar-SA"/>
              </w:rPr>
              <w:t>15</w:t>
            </w:r>
          </w:p>
        </w:tc>
        <w:tc>
          <w:tcPr>
            <w:tcW w:w="202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default" w:ascii="Times New Roman" w:hAnsi="Times New Roman" w:eastAsia="仿宋_GB2312" w:cs="Times New Roman"/>
                <w:bCs/>
                <w:kern w:val="0"/>
                <w:szCs w:val="21"/>
                <w:lang w:bidi="ar-SA"/>
              </w:rPr>
            </w:pPr>
            <w:r>
              <w:rPr>
                <w:rFonts w:hint="default" w:ascii="Times New Roman" w:hAnsi="Times New Roman" w:eastAsia="仿宋_GB2312" w:cs="Times New Roman"/>
                <w:bCs/>
                <w:kern w:val="0"/>
                <w:szCs w:val="21"/>
                <w:lang w:bidi="ar-SA"/>
              </w:rPr>
              <w:t>张  勇</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仿宋_GB2312" w:cs="Times New Roman"/>
                <w:bCs/>
                <w:color w:val="000000"/>
                <w:szCs w:val="21"/>
                <w:lang w:bidi="ar-SA"/>
              </w:rPr>
            </w:pPr>
            <w:r>
              <w:rPr>
                <w:rFonts w:hint="default" w:ascii="Times New Roman" w:hAnsi="Times New Roman" w:eastAsia="仿宋_GB2312" w:cs="Times New Roman"/>
                <w:bCs/>
                <w:color w:val="000000"/>
                <w:w w:val="95"/>
                <w:sz w:val="21"/>
                <w:szCs w:val="21"/>
                <w:lang w:bidi="ar-SA"/>
              </w:rPr>
              <w:t>市公务员局</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分管领导：彭晓丽</w:t>
            </w:r>
          </w:p>
          <w:p>
            <w:pPr>
              <w:widowControl/>
              <w:jc w:val="left"/>
              <w:textAlignment w:val="center"/>
              <w:rPr>
                <w:rFonts w:hint="eastAsia" w:ascii="Times New Roman" w:hAnsi="Times New Roman" w:eastAsia="仿宋_GB2312" w:cs="Times New Roman"/>
                <w:bCs/>
                <w:kern w:val="0"/>
                <w:szCs w:val="21"/>
                <w:lang w:eastAsia="zh-CN" w:bidi="ar-SA"/>
              </w:rPr>
            </w:pP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责任科室：公务员一科</w:t>
            </w:r>
          </w:p>
          <w:p>
            <w:pPr>
              <w:widowControl/>
              <w:jc w:val="left"/>
              <w:textAlignment w:val="center"/>
              <w:rPr>
                <w:rFonts w:hint="eastAsia" w:ascii="Times New Roman" w:hAnsi="Times New Roman" w:eastAsia="仿宋_GB2312" w:cs="Times New Roman"/>
                <w:bCs/>
                <w:kern w:val="0"/>
                <w:szCs w:val="21"/>
                <w:lang w:eastAsia="zh-CN" w:bidi="ar-SA"/>
              </w:rPr>
            </w:pPr>
            <w:r>
              <w:rPr>
                <w:rFonts w:hint="eastAsia" w:ascii="Times New Roman" w:hAnsi="Times New Roman" w:eastAsia="仿宋_GB2312" w:cs="Times New Roman"/>
                <w:bCs/>
                <w:kern w:val="0"/>
                <w:szCs w:val="21"/>
                <w:lang w:eastAsia="zh-CN" w:bidi="ar-SA"/>
              </w:rPr>
              <w:t>责任人：谭显著</w:t>
            </w:r>
          </w:p>
          <w:p>
            <w:pPr>
              <w:pStyle w:val="2"/>
              <w:rPr>
                <w:rFonts w:hint="default"/>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6"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Times New Roman" w:hAnsi="Times New Roman" w:eastAsia="仿宋_GB2312" w:cs="Times New Roman"/>
                <w:bCs/>
                <w:color w:val="000000"/>
                <w:w w:val="95"/>
                <w:sz w:val="21"/>
                <w:szCs w:val="21"/>
                <w:lang w:bidi="ar-SA"/>
              </w:rPr>
            </w:pPr>
            <w:r>
              <w:rPr>
                <w:rFonts w:hint="default" w:ascii="Times New Roman" w:hAnsi="Times New Roman" w:eastAsia="仿宋_GB2312" w:cs="Times New Roman"/>
                <w:bCs/>
                <w:color w:val="000000"/>
                <w:w w:val="95"/>
                <w:sz w:val="21"/>
                <w:szCs w:val="21"/>
                <w:lang w:bidi="ar-SA"/>
              </w:rPr>
              <w:t>市人力资源社会保障局</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eastAsia" w:ascii="Times New Roman" w:hAnsi="Times New Roman" w:eastAsia="仿宋_GB2312"/>
                <w:bCs/>
                <w:kern w:val="0"/>
                <w:szCs w:val="21"/>
              </w:rPr>
            </w:pPr>
            <w:r>
              <w:rPr>
                <w:rFonts w:hint="eastAsia" w:ascii="Times New Roman" w:hAnsi="Times New Roman" w:eastAsia="仿宋_GB2312"/>
                <w:bCs/>
                <w:kern w:val="0"/>
                <w:szCs w:val="21"/>
              </w:rPr>
              <w:t>分管领导：荆涛</w:t>
            </w:r>
          </w:p>
          <w:p>
            <w:pPr>
              <w:widowControl/>
              <w:jc w:val="left"/>
              <w:textAlignment w:val="center"/>
              <w:rPr>
                <w:rFonts w:hint="eastAsia" w:ascii="Times New Roman" w:hAnsi="Times New Roman" w:eastAsia="仿宋_GB2312"/>
                <w:bCs/>
                <w:kern w:val="0"/>
                <w:szCs w:val="21"/>
              </w:rPr>
            </w:pPr>
            <w:r>
              <w:rPr>
                <w:rFonts w:hint="eastAsia" w:ascii="Times New Roman" w:hAnsi="Times New Roman" w:eastAsia="仿宋_GB2312"/>
                <w:bCs/>
                <w:kern w:val="0"/>
                <w:szCs w:val="21"/>
              </w:rPr>
              <w:t>责任科室：工资福利科</w:t>
            </w:r>
          </w:p>
          <w:p>
            <w:pPr>
              <w:jc w:val="left"/>
              <w:rPr>
                <w:rFonts w:hint="default" w:ascii="Times New Roman" w:hAnsi="Times New Roman" w:eastAsia="仿宋_GB2312" w:cs="Times New Roman"/>
                <w:bCs/>
                <w:color w:val="000000"/>
                <w:w w:val="95"/>
                <w:sz w:val="21"/>
                <w:szCs w:val="21"/>
                <w:lang w:bidi="ar-SA"/>
              </w:rPr>
            </w:pPr>
            <w:r>
              <w:rPr>
                <w:rFonts w:hint="eastAsia" w:ascii="Times New Roman" w:hAnsi="Times New Roman" w:eastAsia="仿宋_GB2312"/>
                <w:bCs/>
                <w:kern w:val="0"/>
                <w:szCs w:val="21"/>
              </w:rPr>
              <w:t>责任人：凌莉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7" w:hRule="atLeast"/>
          <w:jc w:val="center"/>
        </w:trPr>
        <w:tc>
          <w:tcPr>
            <w:tcW w:w="332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3009"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tc>
        <w:tc>
          <w:tcPr>
            <w:tcW w:w="111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202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Times New Roman" w:hAnsi="Times New Roman" w:eastAsia="仿宋_GB2312" w:cs="Times New Roman"/>
                <w:bCs/>
                <w:color w:val="000000"/>
                <w:w w:val="95"/>
                <w:sz w:val="21"/>
                <w:szCs w:val="21"/>
                <w:lang w:bidi="ar-SA"/>
              </w:rPr>
            </w:pPr>
            <w:r>
              <w:rPr>
                <w:rFonts w:ascii="Times New Roman" w:hAnsi="Times New Roman" w:eastAsia="仿宋_GB2312" w:cs="Times New Roman"/>
                <w:bCs/>
                <w:color w:val="000000"/>
                <w:w w:val="95"/>
                <w:sz w:val="21"/>
                <w:szCs w:val="21"/>
                <w:lang w:bidi="ar-SA"/>
              </w:rPr>
              <w:t>市财政局</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textAlignment w:val="center"/>
              <w:rPr>
                <w:rFonts w:hint="eastAsia" w:ascii="Times New Roman" w:hAnsi="Times New Roman" w:eastAsia="仿宋_GB2312"/>
                <w:bCs/>
                <w:kern w:val="0"/>
                <w:szCs w:val="21"/>
              </w:rPr>
            </w:pPr>
            <w:r>
              <w:rPr>
                <w:rFonts w:hint="eastAsia" w:ascii="Times New Roman" w:hAnsi="Times New Roman" w:eastAsia="仿宋_GB2312"/>
                <w:bCs/>
                <w:kern w:val="0"/>
                <w:szCs w:val="21"/>
              </w:rPr>
              <w:t>分管领导：</w:t>
            </w:r>
            <w:r>
              <w:rPr>
                <w:rFonts w:ascii="Times New Roman" w:hAnsi="Times New Roman" w:eastAsia="仿宋_GB2312"/>
                <w:bCs/>
                <w:kern w:val="0"/>
                <w:szCs w:val="21"/>
              </w:rPr>
              <w:t>李磊</w:t>
            </w:r>
          </w:p>
          <w:p>
            <w:pPr>
              <w:widowControl/>
              <w:jc w:val="left"/>
              <w:textAlignment w:val="center"/>
              <w:rPr>
                <w:rFonts w:hint="eastAsia" w:ascii="Times New Roman" w:hAnsi="Times New Roman" w:eastAsia="仿宋_GB2312"/>
                <w:bCs/>
                <w:kern w:val="0"/>
                <w:szCs w:val="21"/>
              </w:rPr>
            </w:pPr>
            <w:r>
              <w:rPr>
                <w:rFonts w:hint="eastAsia" w:ascii="Times New Roman" w:hAnsi="Times New Roman" w:eastAsia="仿宋_GB2312"/>
                <w:bCs/>
                <w:kern w:val="0"/>
                <w:szCs w:val="21"/>
              </w:rPr>
              <w:t>责任科室：</w:t>
            </w:r>
            <w:r>
              <w:rPr>
                <w:rFonts w:ascii="Times New Roman" w:hAnsi="Times New Roman" w:eastAsia="仿宋_GB2312"/>
                <w:bCs/>
                <w:kern w:val="0"/>
                <w:szCs w:val="21"/>
              </w:rPr>
              <w:t>预算科</w:t>
            </w:r>
          </w:p>
          <w:p>
            <w:pPr>
              <w:widowControl/>
              <w:jc w:val="left"/>
              <w:textAlignment w:val="center"/>
              <w:rPr>
                <w:rFonts w:ascii="Times New Roman" w:hAnsi="Times New Roman" w:eastAsia="仿宋_GB2312"/>
                <w:bCs/>
                <w:kern w:val="0"/>
                <w:szCs w:val="21"/>
              </w:rPr>
            </w:pPr>
            <w:r>
              <w:rPr>
                <w:rFonts w:hint="eastAsia" w:ascii="Times New Roman" w:hAnsi="Times New Roman" w:eastAsia="仿宋_GB2312"/>
                <w:bCs/>
                <w:kern w:val="0"/>
                <w:szCs w:val="21"/>
              </w:rPr>
              <w:t>责任人：</w:t>
            </w:r>
            <w:r>
              <w:rPr>
                <w:rFonts w:ascii="Times New Roman" w:hAnsi="Times New Roman" w:eastAsia="仿宋_GB2312"/>
                <w:bCs/>
                <w:kern w:val="0"/>
                <w:szCs w:val="21"/>
              </w:rPr>
              <w:t>徐鹤</w:t>
            </w:r>
          </w:p>
        </w:tc>
      </w:tr>
    </w:tbl>
    <w:p>
      <w:pPr>
        <w:rPr>
          <w:rFonts w:hint="default" w:ascii="Times New Roman" w:hAnsi="Times New Roman" w:cs="Times New Roman"/>
          <w:bCs/>
          <w:lang w:bidi="ar-SA"/>
        </w:rPr>
      </w:pPr>
      <w:r>
        <w:rPr>
          <w:rFonts w:hint="default" w:ascii="Times New Roman" w:hAnsi="Times New Roman" w:eastAsia="仿宋_GB2312" w:cs="Times New Roman"/>
          <w:bCs/>
          <w:szCs w:val="21"/>
          <w:lang w:bidi="ar-SA"/>
        </w:rPr>
        <w:t>注：如果2023年服务业增加值核算体系发生变化，将按照新的核算体系重新分解并下发服务业增加值目标任务分解表。</w:t>
      </w:r>
    </w:p>
    <w:p>
      <w:pPr>
        <w:pStyle w:val="2"/>
        <w:rPr>
          <w:bCs/>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numberInDash"/>
          <w:cols w:space="720" w:num="1"/>
          <w:docGrid w:type="lines" w:linePitch="319" w:charSpace="0"/>
        </w:sectPr>
      </w:pPr>
    </w:p>
    <w:p>
      <w:pPr>
        <w:pStyle w:val="12"/>
        <w:ind w:left="0"/>
        <w:rPr>
          <w:rFonts w:ascii="Times New Roman" w:hAnsi="Times New Roman"/>
          <w:bCs/>
          <w:sz w:val="32"/>
          <w:szCs w:val="40"/>
        </w:rPr>
      </w:pPr>
      <w:r>
        <w:rPr>
          <w:rFonts w:hint="eastAsia" w:ascii="黑体" w:eastAsia="黑体"/>
          <w:bCs/>
          <w:sz w:val="32"/>
          <w:szCs w:val="40"/>
        </w:rPr>
        <w:t>附件</w:t>
      </w:r>
      <w:r>
        <w:rPr>
          <w:rFonts w:ascii="Times New Roman" w:hAnsi="Times New Roman"/>
          <w:bCs/>
          <w:sz w:val="32"/>
          <w:szCs w:val="40"/>
        </w:rPr>
        <w:t>5</w:t>
      </w:r>
    </w:p>
    <w:p>
      <w:pPr>
        <w:pStyle w:val="12"/>
        <w:rPr>
          <w:rFonts w:ascii="Times New Roman" w:hAnsi="Times New Roman"/>
          <w:bCs/>
        </w:rPr>
      </w:pPr>
    </w:p>
    <w:p>
      <w:pPr>
        <w:pStyle w:val="40"/>
        <w:pBdr>
          <w:top w:val="none" w:color="auto" w:sz="0" w:space="0"/>
          <w:left w:val="none" w:color="auto" w:sz="0" w:space="0"/>
          <w:bottom w:val="none" w:color="auto" w:sz="0" w:space="0"/>
          <w:right w:val="none" w:color="auto" w:sz="0" w:space="0"/>
        </w:pBdr>
        <w:autoSpaceDN w:val="0"/>
        <w:spacing w:line="560" w:lineRule="exact"/>
        <w:jc w:val="center"/>
        <w:rPr>
          <w:rFonts w:eastAsia="方正小标宋_GBK"/>
          <w:bCs/>
          <w:w w:val="95"/>
          <w:kern w:val="2"/>
          <w:sz w:val="44"/>
          <w:szCs w:val="44"/>
        </w:rPr>
      </w:pPr>
      <w:r>
        <w:rPr>
          <w:rFonts w:eastAsia="方正小标宋_GBK"/>
          <w:bCs/>
          <w:w w:val="95"/>
          <w:kern w:val="2"/>
          <w:sz w:val="44"/>
          <w:szCs w:val="44"/>
        </w:rPr>
        <w:t>攀枝花市“2023服务业发展年”</w:t>
      </w:r>
    </w:p>
    <w:p>
      <w:pPr>
        <w:pStyle w:val="40"/>
        <w:pBdr>
          <w:top w:val="none" w:color="auto" w:sz="0" w:space="0"/>
          <w:left w:val="none" w:color="auto" w:sz="0" w:space="0"/>
          <w:bottom w:val="none" w:color="auto" w:sz="0" w:space="0"/>
          <w:right w:val="none" w:color="auto" w:sz="0" w:space="0"/>
        </w:pBdr>
        <w:autoSpaceDN w:val="0"/>
        <w:spacing w:line="560" w:lineRule="exact"/>
        <w:jc w:val="center"/>
        <w:rPr>
          <w:rFonts w:eastAsia="方正小标宋_GBK"/>
          <w:bCs/>
          <w:w w:val="95"/>
          <w:kern w:val="2"/>
          <w:sz w:val="32"/>
          <w:szCs w:val="32"/>
        </w:rPr>
      </w:pPr>
      <w:r>
        <w:rPr>
          <w:rFonts w:eastAsia="方正小标宋_GBK"/>
          <w:bCs/>
          <w:w w:val="95"/>
          <w:kern w:val="2"/>
          <w:sz w:val="44"/>
          <w:szCs w:val="44"/>
        </w:rPr>
        <w:t>督查考评工作制度</w:t>
      </w:r>
    </w:p>
    <w:p>
      <w:pPr>
        <w:pStyle w:val="12"/>
        <w:spacing w:line="560" w:lineRule="exact"/>
        <w:rPr>
          <w:rFonts w:ascii="Times New Roman" w:hAnsi="Times New Roman" w:eastAsia="仿宋_GB2312"/>
          <w:bCs/>
          <w:sz w:val="32"/>
          <w:szCs w:val="32"/>
        </w:rPr>
      </w:pPr>
    </w:p>
    <w:p>
      <w:pPr>
        <w:spacing w:line="560" w:lineRule="exact"/>
        <w:ind w:firstLine="640"/>
        <w:rPr>
          <w:rFonts w:ascii="Times New Roman" w:hAnsi="Times New Roman" w:eastAsia="仿宋_GB2312"/>
          <w:bCs/>
          <w:sz w:val="32"/>
          <w:szCs w:val="32"/>
        </w:rPr>
      </w:pPr>
      <w:r>
        <w:rPr>
          <w:rFonts w:ascii="Times New Roman" w:hAnsi="Times New Roman" w:eastAsia="仿宋_GB2312"/>
          <w:bCs/>
          <w:sz w:val="32"/>
          <w:szCs w:val="32"/>
        </w:rPr>
        <w:t>为贯彻落实《攀枝花市“2023服务业发展年”工作方案》，深入细致做好各项工作部署，做到工作部署到哪里，督促检查就到哪里，确保“</w:t>
      </w:r>
      <w:r>
        <w:rPr>
          <w:rFonts w:hint="default" w:eastAsia="仿宋_GB2312"/>
          <w:bCs/>
          <w:sz w:val="32"/>
          <w:szCs w:val="32"/>
          <w:lang w:val="en-US"/>
        </w:rPr>
        <w:t>2023</w:t>
      </w:r>
      <w:r>
        <w:rPr>
          <w:rFonts w:ascii="Times New Roman" w:hAnsi="Times New Roman" w:eastAsia="仿宋_GB2312"/>
          <w:bCs/>
          <w:sz w:val="32"/>
          <w:szCs w:val="32"/>
        </w:rPr>
        <w:t>服务业发展年”各项工作落地、落实，特制定本</w:t>
      </w:r>
      <w:r>
        <w:rPr>
          <w:rFonts w:hint="eastAsia" w:ascii="Times New Roman" w:hAnsi="Times New Roman" w:eastAsia="仿宋_GB2312"/>
          <w:bCs/>
          <w:sz w:val="32"/>
          <w:szCs w:val="32"/>
          <w:lang w:eastAsia="zh-CN"/>
        </w:rPr>
        <w:t>制度</w:t>
      </w:r>
      <w:r>
        <w:rPr>
          <w:rFonts w:ascii="Times New Roman" w:hAnsi="Times New Roman" w:eastAsia="仿宋_GB2312"/>
          <w:bCs/>
          <w:sz w:val="32"/>
          <w:szCs w:val="32"/>
        </w:rPr>
        <w:t>。</w:t>
      </w:r>
    </w:p>
    <w:p>
      <w:pPr>
        <w:pStyle w:val="2"/>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一、督查考评原则</w:t>
      </w:r>
    </w:p>
    <w:p>
      <w:pPr>
        <w:spacing w:line="560" w:lineRule="exact"/>
        <w:rPr>
          <w:rFonts w:ascii="Times New Roman" w:hAnsi="Times New Roman" w:eastAsia="仿宋_GB2312"/>
          <w:bCs/>
          <w:sz w:val="32"/>
          <w:szCs w:val="32"/>
        </w:rPr>
      </w:pPr>
      <w:r>
        <w:rPr>
          <w:rFonts w:ascii="Times New Roman" w:hAnsi="Times New Roman" w:eastAsia="仿宋_GB2312"/>
          <w:bCs/>
          <w:sz w:val="32"/>
          <w:szCs w:val="32"/>
        </w:rPr>
        <w:t xml:space="preserve">    坚持目标导向和问题导向，科学合理、重点突出、注重实绩、客观公正开展督查考评，实事求是、统筹规范、协调配合、便捷高效开展督促检查，形成</w:t>
      </w:r>
      <w:r>
        <w:rPr>
          <w:rFonts w:hint="eastAsia" w:ascii="Times New Roman" w:hAnsi="Times New Roman" w:eastAsia="仿宋_GB2312"/>
          <w:bCs/>
          <w:sz w:val="32"/>
          <w:szCs w:val="32"/>
        </w:rPr>
        <w:t>交办、承办、催办、督办、落实、反馈的</w:t>
      </w:r>
      <w:r>
        <w:rPr>
          <w:rFonts w:ascii="Times New Roman" w:hAnsi="Times New Roman" w:eastAsia="仿宋_GB2312"/>
          <w:bCs/>
          <w:sz w:val="32"/>
          <w:szCs w:val="32"/>
        </w:rPr>
        <w:t>闭环</w:t>
      </w:r>
      <w:r>
        <w:rPr>
          <w:rFonts w:hint="eastAsia" w:ascii="Times New Roman" w:hAnsi="Times New Roman" w:eastAsia="仿宋_GB2312"/>
          <w:bCs/>
          <w:sz w:val="32"/>
          <w:szCs w:val="32"/>
        </w:rPr>
        <w:t>运行体系</w:t>
      </w:r>
      <w:r>
        <w:rPr>
          <w:rFonts w:ascii="Times New Roman" w:hAnsi="Times New Roman" w:eastAsia="仿宋_GB2312"/>
          <w:bCs/>
          <w:sz w:val="32"/>
          <w:szCs w:val="32"/>
        </w:rPr>
        <w:t>。</w:t>
      </w:r>
    </w:p>
    <w:p>
      <w:pPr>
        <w:spacing w:line="560" w:lineRule="exact"/>
        <w:ind w:left="640"/>
        <w:rPr>
          <w:rFonts w:ascii="Times New Roman" w:hAnsi="Times New Roman" w:eastAsia="黑体"/>
          <w:bCs/>
          <w:sz w:val="32"/>
          <w:szCs w:val="32"/>
        </w:rPr>
      </w:pPr>
      <w:r>
        <w:rPr>
          <w:rFonts w:ascii="Times New Roman" w:hAnsi="Times New Roman" w:eastAsia="黑体"/>
          <w:bCs/>
          <w:sz w:val="32"/>
          <w:szCs w:val="32"/>
        </w:rPr>
        <w:t>二、督查考评内容</w:t>
      </w:r>
    </w:p>
    <w:p>
      <w:pPr>
        <w:pStyle w:val="2"/>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督查考评的内容为列入《攀枝花市“2023服务业发展年”工作方案》的全部内容，包括重点任务、重大项目、主要指标等，全面考评有关责任单位、县（区）、钒钛高新区的履职尽责情况。</w:t>
      </w:r>
    </w:p>
    <w:p>
      <w:pPr>
        <w:spacing w:line="560" w:lineRule="exact"/>
        <w:rPr>
          <w:rFonts w:ascii="Times New Roman" w:hAnsi="Times New Roman" w:eastAsia="仿宋_GB2312"/>
          <w:bCs/>
          <w:sz w:val="32"/>
          <w:szCs w:val="32"/>
        </w:rPr>
      </w:pPr>
      <w:r>
        <w:rPr>
          <w:rFonts w:ascii="Times New Roman" w:hAnsi="Times New Roman" w:eastAsia="仿宋_GB2312"/>
          <w:bCs/>
          <w:sz w:val="32"/>
          <w:szCs w:val="32"/>
        </w:rPr>
        <w:t xml:space="preserve">    </w:t>
      </w:r>
      <w:r>
        <w:rPr>
          <w:rFonts w:ascii="Times New Roman" w:hAnsi="Times New Roman" w:eastAsia="黑体"/>
          <w:bCs/>
          <w:sz w:val="32"/>
          <w:szCs w:val="32"/>
        </w:rPr>
        <w:t xml:space="preserve">三、健全督查制度 </w:t>
      </w:r>
    </w:p>
    <w:p>
      <w:pPr>
        <w:spacing w:line="560" w:lineRule="exact"/>
        <w:ind w:firstLine="640" w:firstLineChars="200"/>
        <w:rPr>
          <w:rFonts w:ascii="Times New Roman" w:hAnsi="Times New Roman" w:eastAsia="仿宋_GB2312"/>
          <w:bCs/>
          <w:sz w:val="32"/>
          <w:szCs w:val="32"/>
        </w:rPr>
      </w:pPr>
      <w:r>
        <w:rPr>
          <w:rFonts w:hint="eastAsia" w:ascii="楷体_GB2312" w:eastAsia="楷体_GB2312" w:cs="楷体_GB2312"/>
          <w:bCs/>
          <w:sz w:val="32"/>
          <w:szCs w:val="32"/>
          <w:lang w:bidi="ar-SA"/>
        </w:rPr>
        <w:t>（一）任务分解制度。</w:t>
      </w:r>
      <w:r>
        <w:rPr>
          <w:rFonts w:ascii="Times New Roman" w:hAnsi="Times New Roman" w:eastAsia="仿宋_GB2312"/>
          <w:bCs/>
          <w:sz w:val="32"/>
          <w:szCs w:val="32"/>
        </w:rPr>
        <w:t>《攀枝花市“2023服务业发展年”工作方案》印发3个工作日内，牵头单位再次梳理各行业工作重点，列出时间表、路线图、责任单，及时细化配套措施，明确时间节点，及时协调解决工作推进中的问题，确保工作部署落实到位。</w:t>
      </w:r>
    </w:p>
    <w:p>
      <w:pPr>
        <w:spacing w:line="560" w:lineRule="exact"/>
        <w:ind w:firstLine="640" w:firstLineChars="200"/>
        <w:rPr>
          <w:rFonts w:ascii="Times New Roman" w:hAnsi="Times New Roman" w:eastAsia="仿宋_GB2312"/>
          <w:bCs/>
          <w:sz w:val="32"/>
          <w:szCs w:val="32"/>
        </w:rPr>
      </w:pPr>
      <w:r>
        <w:rPr>
          <w:rFonts w:hint="eastAsia" w:ascii="楷体_GB2312" w:eastAsia="楷体_GB2312" w:cs="楷体_GB2312"/>
          <w:bCs/>
          <w:sz w:val="32"/>
          <w:szCs w:val="32"/>
          <w:lang w:bidi="ar-SA"/>
        </w:rPr>
        <w:t>（二）限时报告制度。</w:t>
      </w:r>
      <w:r>
        <w:rPr>
          <w:rFonts w:ascii="Times New Roman" w:hAnsi="Times New Roman" w:eastAsia="仿宋_GB2312"/>
          <w:bCs/>
          <w:sz w:val="32"/>
          <w:szCs w:val="32"/>
        </w:rPr>
        <w:t>责任单位每月</w:t>
      </w:r>
      <w:r>
        <w:rPr>
          <w:rFonts w:hint="eastAsia" w:ascii="Times New Roman" w:hAnsi="Times New Roman" w:eastAsia="仿宋_GB2312"/>
          <w:bCs/>
          <w:sz w:val="32"/>
          <w:szCs w:val="32"/>
          <w:lang w:val="en-US" w:eastAsia="zh-CN"/>
        </w:rPr>
        <w:t>5</w:t>
      </w:r>
      <w:r>
        <w:rPr>
          <w:rFonts w:ascii="Times New Roman" w:hAnsi="Times New Roman" w:eastAsia="仿宋_GB2312"/>
          <w:bCs/>
          <w:sz w:val="32"/>
          <w:szCs w:val="32"/>
        </w:rPr>
        <w:t>日前</w:t>
      </w:r>
      <w:r>
        <w:rPr>
          <w:rFonts w:hint="eastAsia" w:ascii="Times New Roman" w:hAnsi="Times New Roman" w:eastAsia="仿宋_GB2312"/>
          <w:bCs/>
          <w:sz w:val="32"/>
          <w:szCs w:val="32"/>
          <w:lang w:eastAsia="zh-CN"/>
        </w:rPr>
        <w:t>（法定节假日提前）</w:t>
      </w:r>
      <w:r>
        <w:rPr>
          <w:rFonts w:ascii="Times New Roman" w:hAnsi="Times New Roman" w:eastAsia="仿宋_GB2312"/>
          <w:bCs/>
          <w:sz w:val="32"/>
          <w:szCs w:val="32"/>
        </w:rPr>
        <w:t>向市委目标绩效办、市服务业办报告任务落实情况。每季度10日前</w:t>
      </w:r>
      <w:r>
        <w:rPr>
          <w:rFonts w:hint="eastAsia" w:ascii="Times New Roman" w:hAnsi="Times New Roman" w:eastAsia="仿宋_GB2312"/>
          <w:bCs/>
          <w:sz w:val="32"/>
          <w:szCs w:val="32"/>
          <w:lang w:eastAsia="zh-CN"/>
        </w:rPr>
        <w:t>（法定节假日提前）</w:t>
      </w:r>
      <w:r>
        <w:rPr>
          <w:rFonts w:ascii="Times New Roman" w:hAnsi="Times New Roman" w:eastAsia="仿宋_GB2312"/>
          <w:bCs/>
          <w:sz w:val="32"/>
          <w:szCs w:val="32"/>
        </w:rPr>
        <w:t xml:space="preserve">，市服务业办向市委、市政府报告任务进展情况。对市委、市政府领导同志批示、交办事项以及其他督查事项，按要求办结并报告落实情况。 </w:t>
      </w:r>
    </w:p>
    <w:p>
      <w:pPr>
        <w:spacing w:line="560" w:lineRule="exact"/>
        <w:ind w:firstLine="640" w:firstLineChars="200"/>
        <w:rPr>
          <w:rFonts w:ascii="Times New Roman" w:hAnsi="Times New Roman" w:eastAsia="仿宋_GB2312"/>
          <w:bCs/>
          <w:sz w:val="32"/>
          <w:szCs w:val="32"/>
        </w:rPr>
      </w:pPr>
      <w:r>
        <w:rPr>
          <w:rFonts w:hint="eastAsia" w:ascii="楷体_GB2312" w:eastAsia="楷体_GB2312" w:cs="楷体_GB2312"/>
          <w:bCs/>
          <w:sz w:val="32"/>
          <w:szCs w:val="32"/>
          <w:lang w:bidi="ar-SA"/>
        </w:rPr>
        <w:t>（三）定期调度制度。</w:t>
      </w:r>
      <w:r>
        <w:rPr>
          <w:rFonts w:ascii="Times New Roman" w:hAnsi="Times New Roman" w:eastAsia="仿宋_GB2312"/>
          <w:bCs/>
          <w:sz w:val="32"/>
          <w:szCs w:val="32"/>
        </w:rPr>
        <w:t>各责任单位对“服务业发展年”的重点任务实行周研究推动、月分析调度制度。市服务业办实行季考核督导，每季度对服务业相关行业指标运行和重点任务推进情况进行跟踪督办，对工作落实不到位，有关目标任务推进滞后的按规定进行通报、提醒，对督查中发现的问题和提出的整改建议，要盯住不放、加强协调，督促责任单位列出整改问题清单、整改措施清单、整改责任清单，明确时限、挂账整改，并及时反馈情况，坚决防止整改落实走过场、打折扣</w:t>
      </w:r>
      <w:r>
        <w:rPr>
          <w:rFonts w:hint="eastAsia" w:ascii="Times New Roman" w:hAnsi="Times New Roman" w:eastAsia="仿宋_GB2312"/>
          <w:bCs/>
          <w:sz w:val="32"/>
          <w:szCs w:val="32"/>
          <w:lang w:eastAsia="zh-CN"/>
        </w:rPr>
        <w:t>。重点项目（工作）中为市级领导联系的，按市级领导联系重点项目（工作）进行调度、考评</w:t>
      </w:r>
      <w:r>
        <w:rPr>
          <w:rFonts w:ascii="Times New Roman" w:hAnsi="Times New Roman" w:eastAsia="仿宋_GB2312"/>
          <w:bCs/>
          <w:sz w:val="32"/>
          <w:szCs w:val="32"/>
        </w:rPr>
        <w:t>。</w:t>
      </w:r>
    </w:p>
    <w:p>
      <w:pPr>
        <w:pStyle w:val="2"/>
        <w:spacing w:line="560" w:lineRule="exact"/>
        <w:rPr>
          <w:rFonts w:hint="eastAsia" w:ascii="黑体" w:eastAsia="黑体" w:cs="黑体"/>
          <w:bCs/>
          <w:kern w:val="2"/>
          <w:sz w:val="32"/>
          <w:szCs w:val="32"/>
          <w:lang w:val="en-US" w:eastAsia="zh-CN" w:bidi="ar-SA"/>
        </w:rPr>
      </w:pPr>
      <w:r>
        <w:rPr>
          <w:rFonts w:ascii="Times New Roman" w:hAnsi="Times New Roman" w:eastAsia="仿宋_GB2312"/>
          <w:bCs/>
          <w:sz w:val="32"/>
          <w:szCs w:val="32"/>
        </w:rPr>
        <w:t xml:space="preserve">    </w:t>
      </w:r>
      <w:r>
        <w:rPr>
          <w:rFonts w:ascii="Times New Roman" w:hAnsi="Times New Roman" w:eastAsia="黑体"/>
          <w:bCs/>
          <w:sz w:val="32"/>
          <w:szCs w:val="32"/>
        </w:rPr>
        <w:t>四、强化考核</w:t>
      </w:r>
      <w:r>
        <w:rPr>
          <w:rFonts w:hint="eastAsia" w:ascii="黑体" w:eastAsia="黑体" w:cs="黑体"/>
          <w:bCs/>
          <w:kern w:val="2"/>
          <w:sz w:val="32"/>
          <w:szCs w:val="32"/>
          <w:lang w:val="en-US" w:eastAsia="zh-CN" w:bidi="ar-SA"/>
        </w:rPr>
        <w:t xml:space="preserve">应用 </w:t>
      </w:r>
    </w:p>
    <w:p>
      <w:pPr>
        <w:pStyle w:val="2"/>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督查考评结果按规定计入单位年度目标绩效考核得分，同时抄送市委组织部，作为领导班子和领导干部考核、干部选拔任用、评先奖优的重要依据。督查考评过程中发现的作风和责任方面的问题按程序移交市纪委监委机关处理。</w:t>
      </w:r>
    </w:p>
    <w:p>
      <w:pPr>
        <w:pStyle w:val="2"/>
        <w:spacing w:line="560" w:lineRule="exact"/>
        <w:rPr>
          <w:rFonts w:ascii="Times New Roman" w:hAnsi="Times New Roman" w:eastAsia="仿宋_GB2312"/>
          <w:bCs/>
          <w:sz w:val="32"/>
          <w:szCs w:val="32"/>
        </w:rPr>
      </w:pPr>
    </w:p>
    <w:p>
      <w:pPr>
        <w:spacing w:line="560" w:lineRule="exact"/>
        <w:rPr>
          <w:rFonts w:ascii="Times New Roman" w:hAnsi="Times New Roman" w:eastAsia="仿宋_GB2312"/>
          <w:bCs/>
          <w:sz w:val="32"/>
          <w:szCs w:val="32"/>
        </w:rPr>
      </w:pPr>
    </w:p>
    <w:p>
      <w:pPr>
        <w:rPr>
          <w:bCs/>
        </w:rPr>
      </w:pPr>
    </w:p>
    <w:p>
      <w:pPr>
        <w:tabs>
          <w:tab w:val="left" w:pos="4200"/>
        </w:tabs>
        <w:spacing w:line="20" w:lineRule="exact"/>
        <w:rPr>
          <w:rFonts w:hint="eastAsia"/>
          <w:bCs/>
        </w:rPr>
      </w:pPr>
      <w:bookmarkStart w:id="4" w:name="_GoBack"/>
      <w:bookmarkEnd w:id="4"/>
    </w:p>
    <w:sectPr>
      <w:pgSz w:w="11906" w:h="16838"/>
      <w:pgMar w:top="2098" w:right="1474" w:bottom="1984" w:left="1587" w:header="567" w:footer="1304" w:gutter="0"/>
      <w:pgNumType w:fmt="numberInDash"/>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汉仪大黑简">
    <w:altName w:val="方正黑体_GBK"/>
    <w:panose1 w:val="02010609000101010101"/>
    <w:charset w:val="00"/>
    <w:family w:val="auto"/>
    <w:pitch w:val="default"/>
    <w:sig w:usb0="00000000" w:usb1="00000000" w:usb2="00000002"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Bdr>
                              <w:top w:val="none" w:color="auto" w:sz="0" w:space="0"/>
                              <w:left w:val="none" w:color="auto" w:sz="0" w:space="0"/>
                              <w:bottom w:val="none" w:color="auto" w:sz="0" w:space="0"/>
                              <w:right w:val="none" w:color="auto" w:sz="0" w:space="0"/>
                              <w:between w:val="none" w:color="auto" w:sz="0" w:space="0"/>
                            </w:pBdr>
                            <w:ind w:right="210" w:rightChars="100"/>
                            <w:rPr>
                              <w:rFonts w:hint="eastAsia" w:ascii="宋体"/>
                              <w:sz w:val="28"/>
                              <w:szCs w:val="28"/>
                            </w:rPr>
                          </w:pPr>
                          <w:r>
                            <w:rPr>
                              <w:rFonts w:hint="eastAsia" w:ascii="宋体"/>
                              <w:sz w:val="28"/>
                              <w:szCs w:val="28"/>
                            </w:rPr>
                            <w:fldChar w:fldCharType="begin"/>
                          </w:r>
                          <w:r>
                            <w:rPr>
                              <w:rStyle w:val="19"/>
                              <w:rFonts w:hint="eastAsia" w:ascii="宋体"/>
                              <w:sz w:val="28"/>
                              <w:szCs w:val="28"/>
                            </w:rPr>
                            <w:instrText xml:space="preserve"> PAGE  </w:instrText>
                          </w:r>
                          <w:r>
                            <w:rPr>
                              <w:rFonts w:hint="eastAsia" w:ascii="宋体"/>
                              <w:sz w:val="28"/>
                              <w:szCs w:val="28"/>
                            </w:rPr>
                            <w:fldChar w:fldCharType="separate"/>
                          </w:r>
                          <w:r>
                            <w:rPr>
                              <w:rStyle w:val="19"/>
                              <w:rFonts w:hint="eastAsia" w:ascii="宋体"/>
                              <w:sz w:val="28"/>
                              <w:szCs w:val="28"/>
                            </w:rPr>
                            <w:t>- 1 -</w:t>
                          </w:r>
                          <w:r>
                            <w:rPr>
                              <w:rFonts w:hint="eastAsia" w:ascii="宋体"/>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C8Ik6skBAAB7AwAADgAAAAAA&#10;AAABACAAAAA0AQAAZHJzL2Uyb0RvYy54bWxQSwUGAAAAAAYABgBZAQAAbwUAAAAA&#10;">
              <v:fill on="f" focussize="0,0"/>
              <v:stroke on="f"/>
              <v:imagedata o:title=""/>
              <o:lock v:ext="edit" aspectratio="f"/>
              <v:textbox inset="0mm,0mm,0mm,0mm" style="mso-fit-shape-to-text:t;">
                <w:txbxContent>
                  <w:p>
                    <w:pPr>
                      <w:pStyle w:val="2"/>
                      <w:pBdr>
                        <w:top w:val="none" w:color="auto" w:sz="0" w:space="0"/>
                        <w:left w:val="none" w:color="auto" w:sz="0" w:space="0"/>
                        <w:bottom w:val="none" w:color="auto" w:sz="0" w:space="0"/>
                        <w:right w:val="none" w:color="auto" w:sz="0" w:space="0"/>
                        <w:between w:val="none" w:color="auto" w:sz="0" w:space="0"/>
                      </w:pBdr>
                      <w:ind w:right="210" w:rightChars="100"/>
                      <w:rPr>
                        <w:rFonts w:hint="eastAsia" w:ascii="宋体"/>
                        <w:sz w:val="28"/>
                        <w:szCs w:val="28"/>
                      </w:rPr>
                    </w:pPr>
                    <w:r>
                      <w:rPr>
                        <w:rFonts w:hint="eastAsia" w:ascii="宋体"/>
                        <w:sz w:val="28"/>
                        <w:szCs w:val="28"/>
                      </w:rPr>
                      <w:fldChar w:fldCharType="begin"/>
                    </w:r>
                    <w:r>
                      <w:rPr>
                        <w:rStyle w:val="19"/>
                        <w:rFonts w:hint="eastAsia" w:ascii="宋体"/>
                        <w:sz w:val="28"/>
                        <w:szCs w:val="28"/>
                      </w:rPr>
                      <w:instrText xml:space="preserve"> PAGE  </w:instrText>
                    </w:r>
                    <w:r>
                      <w:rPr>
                        <w:rFonts w:hint="eastAsia" w:ascii="宋体"/>
                        <w:sz w:val="28"/>
                        <w:szCs w:val="28"/>
                      </w:rPr>
                      <w:fldChar w:fldCharType="separate"/>
                    </w:r>
                    <w:r>
                      <w:rPr>
                        <w:rStyle w:val="19"/>
                        <w:rFonts w:hint="eastAsia" w:ascii="宋体"/>
                        <w:sz w:val="28"/>
                        <w:szCs w:val="28"/>
                      </w:rPr>
                      <w:t>- 1 -</w:t>
                    </w:r>
                    <w:r>
                      <w:rPr>
                        <w:rFonts w:hint="eastAsia" w:asci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ind w:left="210" w:leftChars="100"/>
                            <w:rPr>
                              <w:rStyle w:val="19"/>
                              <w:rFonts w:hint="eastAsia" w:ascii="宋体"/>
                              <w:sz w:val="28"/>
                              <w:szCs w:val="28"/>
                            </w:rPr>
                          </w:pPr>
                          <w:r>
                            <w:rPr>
                              <w:rFonts w:hint="eastAsia" w:ascii="宋体"/>
                              <w:sz w:val="28"/>
                              <w:szCs w:val="28"/>
                            </w:rPr>
                            <w:fldChar w:fldCharType="begin"/>
                          </w:r>
                          <w:r>
                            <w:rPr>
                              <w:rStyle w:val="19"/>
                              <w:rFonts w:hint="eastAsia" w:ascii="宋体"/>
                              <w:sz w:val="28"/>
                              <w:szCs w:val="28"/>
                            </w:rPr>
                            <w:instrText xml:space="preserve">PAGE  </w:instrText>
                          </w:r>
                          <w:r>
                            <w:rPr>
                              <w:rFonts w:hint="eastAsia" w:ascii="宋体"/>
                              <w:sz w:val="28"/>
                              <w:szCs w:val="28"/>
                            </w:rPr>
                            <w:fldChar w:fldCharType="separate"/>
                          </w:r>
                          <w:r>
                            <w:rPr>
                              <w:rStyle w:val="19"/>
                              <w:rFonts w:hint="eastAsia" w:ascii="宋体"/>
                              <w:sz w:val="28"/>
                              <w:szCs w:val="28"/>
                            </w:rPr>
                            <w:t>- 2 -</w:t>
                          </w:r>
                          <w:r>
                            <w:rPr>
                              <w:rFonts w:hint="eastAsia" w:ascii="宋体"/>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Td7QFskBAAB7AwAADgAAAAAA&#10;AAABACAAAAA0AQAAZHJzL2Uyb0RvYy54bWxQSwUGAAAAAAYABgBZAQAAbwUAAAAA&#10;">
              <v:fill on="f" focussize="0,0"/>
              <v:stroke on="f"/>
              <v:imagedata o:title=""/>
              <o:lock v:ext="edit" aspectratio="f"/>
              <v:textbox inset="0mm,0mm,0mm,0mm" style="mso-fit-shape-to-text:t;">
                <w:txbxContent>
                  <w:p>
                    <w:pPr>
                      <w:pStyle w:val="2"/>
                      <w:ind w:left="210" w:leftChars="100"/>
                      <w:rPr>
                        <w:rStyle w:val="19"/>
                        <w:rFonts w:hint="eastAsia" w:ascii="宋体"/>
                        <w:sz w:val="28"/>
                        <w:szCs w:val="28"/>
                      </w:rPr>
                    </w:pPr>
                    <w:r>
                      <w:rPr>
                        <w:rFonts w:hint="eastAsia" w:ascii="宋体"/>
                        <w:sz w:val="28"/>
                        <w:szCs w:val="28"/>
                      </w:rPr>
                      <w:fldChar w:fldCharType="begin"/>
                    </w:r>
                    <w:r>
                      <w:rPr>
                        <w:rStyle w:val="19"/>
                        <w:rFonts w:hint="eastAsia" w:ascii="宋体"/>
                        <w:sz w:val="28"/>
                        <w:szCs w:val="28"/>
                      </w:rPr>
                      <w:instrText xml:space="preserve">PAGE  </w:instrText>
                    </w:r>
                    <w:r>
                      <w:rPr>
                        <w:rFonts w:hint="eastAsia" w:ascii="宋体"/>
                        <w:sz w:val="28"/>
                        <w:szCs w:val="28"/>
                      </w:rPr>
                      <w:fldChar w:fldCharType="separate"/>
                    </w:r>
                    <w:r>
                      <w:rPr>
                        <w:rStyle w:val="19"/>
                        <w:rFonts w:hint="eastAsia" w:ascii="宋体"/>
                        <w:sz w:val="28"/>
                        <w:szCs w:val="28"/>
                      </w:rPr>
                      <w:t>- 2 -</w:t>
                    </w:r>
                    <w:r>
                      <w:rPr>
                        <w:rFonts w:hint="eastAsia" w:ascii="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27710" cy="26098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727710" cy="260985"/>
                      </a:xfrm>
                      <a:prstGeom prst="rect">
                        <a:avLst/>
                      </a:prstGeom>
                      <a:noFill/>
                      <a:ln>
                        <a:noFill/>
                      </a:ln>
                    </wps:spPr>
                    <wps:txbx>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pPr>
                          <w:r>
                            <w:rPr>
                              <w:rFonts w:hint="eastAsia" w:ascii="宋体" w:eastAsia="宋体" w:cs="宋体"/>
                              <w:sz w:val="28"/>
                              <w:szCs w:val="28"/>
                              <w:lang w:bidi="ar-SA"/>
                            </w:rPr>
                            <w:fldChar w:fldCharType="begin"/>
                          </w:r>
                          <w:r>
                            <w:rPr>
                              <w:rFonts w:hint="eastAsia" w:ascii="宋体" w:eastAsia="宋体" w:cs="宋体"/>
                              <w:sz w:val="28"/>
                              <w:szCs w:val="28"/>
                              <w:lang w:bidi="ar-SA"/>
                            </w:rPr>
                            <w:instrText xml:space="preserve"> PAGE  \* MERGEFORMAT </w:instrText>
                          </w:r>
                          <w:r>
                            <w:rPr>
                              <w:rFonts w:hint="eastAsia" w:ascii="宋体" w:eastAsia="宋体" w:cs="宋体"/>
                              <w:sz w:val="28"/>
                              <w:szCs w:val="28"/>
                              <w:lang w:bidi="ar-SA"/>
                            </w:rPr>
                            <w:fldChar w:fldCharType="separate"/>
                          </w:r>
                          <w:r>
                            <w:rPr>
                              <w:rFonts w:hint="eastAsia" w:ascii="宋体" w:eastAsia="宋体" w:cs="宋体"/>
                              <w:sz w:val="28"/>
                              <w:szCs w:val="28"/>
                              <w:lang w:bidi="ar-SA"/>
                            </w:rPr>
                            <w:t>1</w:t>
                          </w:r>
                          <w:r>
                            <w:rPr>
                              <w:rFonts w:hint="eastAsia" w:ascii="宋体" w:eastAsia="宋体" w:cs="宋体"/>
                              <w:sz w:val="28"/>
                              <w:szCs w:val="28"/>
                              <w:lang w:bidi="ar-SA"/>
                            </w:rPr>
                            <w:fldChar w:fldCharType="end"/>
                          </w:r>
                        </w:p>
                      </w:txbxContent>
                    </wps:txbx>
                    <wps:bodyPr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20.55pt;width:57.3pt;mso-position-horizontal:outside;mso-position-horizontal-relative:margin;mso-wrap-style:none;z-index:251659264;mso-width-relative:page;mso-height-relative:page;" filled="f" stroked="f" coordsize="21600,21600" o:gfxdata="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iz9RGdEAAAAEAQAADwAA&#10;AAAAAAABACAAAAA4AAAAZHJzL2Rvd25yZXYueG1sUEsBAhQAFAAAAAgAh07iQFuSYSHOAQAAeAMA&#10;AA4AAAAAAAAAAQAgAAAANgEAAGRycy9lMm9Eb2MueG1sUEsFBgAAAAAGAAYAWQEAAHYFAAAAAA==&#10;">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pPr>
                    <w:r>
                      <w:rPr>
                        <w:rFonts w:hint="eastAsia" w:ascii="宋体" w:eastAsia="宋体" w:cs="宋体"/>
                        <w:sz w:val="28"/>
                        <w:szCs w:val="28"/>
                        <w:lang w:bidi="ar-SA"/>
                      </w:rPr>
                      <w:fldChar w:fldCharType="begin"/>
                    </w:r>
                    <w:r>
                      <w:rPr>
                        <w:rFonts w:hint="eastAsia" w:ascii="宋体" w:eastAsia="宋体" w:cs="宋体"/>
                        <w:sz w:val="28"/>
                        <w:szCs w:val="28"/>
                        <w:lang w:bidi="ar-SA"/>
                      </w:rPr>
                      <w:instrText xml:space="preserve"> PAGE  \* MERGEFORMAT </w:instrText>
                    </w:r>
                    <w:r>
                      <w:rPr>
                        <w:rFonts w:hint="eastAsia" w:ascii="宋体" w:eastAsia="宋体" w:cs="宋体"/>
                        <w:sz w:val="28"/>
                        <w:szCs w:val="28"/>
                        <w:lang w:bidi="ar-SA"/>
                      </w:rPr>
                      <w:fldChar w:fldCharType="separate"/>
                    </w:r>
                    <w:r>
                      <w:rPr>
                        <w:rFonts w:hint="eastAsia" w:ascii="宋体" w:eastAsia="宋体" w:cs="宋体"/>
                        <w:sz w:val="28"/>
                        <w:szCs w:val="28"/>
                        <w:lang w:bidi="ar-SA"/>
                      </w:rPr>
                      <w:t>1</w:t>
                    </w:r>
                    <w:r>
                      <w:rPr>
                        <w:rFonts w:hint="eastAsia" w:ascii="宋体" w:eastAsia="宋体" w:cs="宋体"/>
                        <w:sz w:val="28"/>
                        <w:szCs w:val="28"/>
                        <w:lang w:bidi="ar-S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6297AB"/>
    <w:multiLevelType w:val="multilevel"/>
    <w:tmpl w:val="856297AB"/>
    <w:lvl w:ilvl="0" w:tentative="0">
      <w:start w:val="1"/>
      <w:numFmt w:val="chineseCountingThousand"/>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8FF69DA2"/>
    <w:multiLevelType w:val="singleLevel"/>
    <w:tmpl w:val="8FF69DA2"/>
    <w:lvl w:ilvl="0" w:tentative="0">
      <w:start w:val="1"/>
      <w:numFmt w:val="chineseCounting"/>
      <w:suff w:val="nothing"/>
      <w:lvlText w:val="%1、"/>
      <w:lvlJc w:val="left"/>
      <w:pPr>
        <w:ind w:left="0" w:firstLine="0"/>
      </w:pPr>
      <w:rPr>
        <w:rFonts w:hint="eastAsia"/>
      </w:rPr>
    </w:lvl>
  </w:abstractNum>
  <w:abstractNum w:abstractNumId="2">
    <w:nsid w:val="D1BA21AE"/>
    <w:multiLevelType w:val="singleLevel"/>
    <w:tmpl w:val="D1BA21AE"/>
    <w:lvl w:ilvl="0" w:tentative="0">
      <w:start w:val="1"/>
      <w:numFmt w:val="chineseCounting"/>
      <w:lvlText w:val="%1、"/>
      <w:lvlJc w:val="left"/>
      <w:pPr>
        <w:ind w:left="0" w:firstLine="0"/>
      </w:pPr>
      <w:rPr>
        <w:rFonts w:hint="eastAsia"/>
      </w:rPr>
    </w:lvl>
  </w:abstractNum>
  <w:abstractNum w:abstractNumId="3">
    <w:nsid w:val="DBBF6C05"/>
    <w:multiLevelType w:val="singleLevel"/>
    <w:tmpl w:val="DBBF6C05"/>
    <w:lvl w:ilvl="0" w:tentative="0">
      <w:start w:val="2"/>
      <w:numFmt w:val="decimal"/>
      <w:suff w:val="space"/>
      <w:lvlText w:val="%1."/>
      <w:lvlJc w:val="left"/>
    </w:lvl>
  </w:abstractNum>
  <w:abstractNum w:abstractNumId="4">
    <w:nsid w:val="E5E2BCEE"/>
    <w:multiLevelType w:val="singleLevel"/>
    <w:tmpl w:val="E5E2BCEE"/>
    <w:lvl w:ilvl="0" w:tentative="0">
      <w:start w:val="1"/>
      <w:numFmt w:val="chineseCounting"/>
      <w:lvlText w:val="%1、"/>
      <w:lvlJc w:val="left"/>
      <w:pPr>
        <w:ind w:left="0" w:firstLine="0"/>
      </w:pPr>
      <w:rPr>
        <w:rFonts w:hint="eastAsia"/>
      </w:rPr>
    </w:lvl>
  </w:abstractNum>
  <w:abstractNum w:abstractNumId="5">
    <w:nsid w:val="EFF75877"/>
    <w:multiLevelType w:val="singleLevel"/>
    <w:tmpl w:val="EFF75877"/>
    <w:lvl w:ilvl="0" w:tentative="0">
      <w:start w:val="4"/>
      <w:numFmt w:val="decimal"/>
      <w:suff w:val="space"/>
      <w:lvlText w:val="%1."/>
      <w:lvlJc w:val="left"/>
    </w:lvl>
  </w:abstractNum>
  <w:abstractNum w:abstractNumId="6">
    <w:nsid w:val="FFF96933"/>
    <w:multiLevelType w:val="singleLevel"/>
    <w:tmpl w:val="FFF96933"/>
    <w:lvl w:ilvl="0" w:tentative="0">
      <w:start w:val="3"/>
      <w:numFmt w:val="decimal"/>
      <w:suff w:val="space"/>
      <w:lvlText w:val="%1."/>
      <w:lvlJc w:val="left"/>
    </w:lvl>
  </w:abstractNum>
  <w:abstractNum w:abstractNumId="7">
    <w:nsid w:val="FFFFC537"/>
    <w:multiLevelType w:val="singleLevel"/>
    <w:tmpl w:val="FFFFC537"/>
    <w:lvl w:ilvl="0" w:tentative="0">
      <w:start w:val="2"/>
      <w:numFmt w:val="decimal"/>
      <w:suff w:val="space"/>
      <w:lvlText w:val="%1."/>
      <w:lvlJc w:val="left"/>
    </w:lvl>
  </w:abstractNum>
  <w:abstractNum w:abstractNumId="8">
    <w:nsid w:val="03D62ECE"/>
    <w:multiLevelType w:val="singleLevel"/>
    <w:tmpl w:val="03D62ECE"/>
    <w:lvl w:ilvl="0" w:tentative="0">
      <w:start w:val="1"/>
      <w:numFmt w:val="decimal"/>
      <w:lvlText w:val="%1."/>
      <w:lvlJc w:val="left"/>
      <w:pPr>
        <w:ind w:left="0" w:firstLine="0"/>
      </w:pPr>
      <w:rPr>
        <w:rFonts w:ascii="宋体" w:hAnsi="宋体" w:eastAsia="宋体" w:cs="宋体"/>
        <w:b w:val="0"/>
        <w:bCs w:val="0"/>
        <w:i w:val="0"/>
        <w:iCs w:val="0"/>
        <w:caps w:val="0"/>
        <w:smallCaps w:val="0"/>
        <w:strike w:val="0"/>
        <w:dstrike w:val="0"/>
        <w:color w:val="000000"/>
        <w:spacing w:val="0"/>
        <w:w w:val="100"/>
        <w:position w:val="0"/>
        <w:sz w:val="13"/>
        <w:szCs w:val="13"/>
        <w:u w:val="none"/>
      </w:rPr>
    </w:lvl>
  </w:abstractNum>
  <w:abstractNum w:abstractNumId="9">
    <w:nsid w:val="25B654F3"/>
    <w:multiLevelType w:val="singleLevel"/>
    <w:tmpl w:val="25B654F3"/>
    <w:lvl w:ilvl="0" w:tentative="0">
      <w:start w:val="1"/>
      <w:numFmt w:val="decimal"/>
      <w:lvlText w:val="%1."/>
      <w:lvlJc w:val="left"/>
      <w:pPr>
        <w:ind w:left="0" w:firstLine="0"/>
      </w:pPr>
      <w:rPr>
        <w:rFonts w:ascii="宋体" w:hAnsi="宋体" w:eastAsia="宋体" w:cs="宋体"/>
        <w:b w:val="0"/>
        <w:bCs w:val="0"/>
        <w:i w:val="0"/>
        <w:iCs w:val="0"/>
        <w:caps w:val="0"/>
        <w:smallCaps w:val="0"/>
        <w:strike w:val="0"/>
        <w:dstrike w:val="0"/>
        <w:color w:val="000000"/>
        <w:spacing w:val="0"/>
        <w:w w:val="100"/>
        <w:position w:val="0"/>
        <w:sz w:val="13"/>
        <w:szCs w:val="13"/>
        <w:u w:val="none"/>
      </w:rPr>
    </w:lvl>
  </w:abstractNum>
  <w:abstractNum w:abstractNumId="10">
    <w:nsid w:val="6FBF4D62"/>
    <w:multiLevelType w:val="singleLevel"/>
    <w:tmpl w:val="6FBF4D62"/>
    <w:lvl w:ilvl="0" w:tentative="0">
      <w:start w:val="4"/>
      <w:numFmt w:val="decimal"/>
      <w:suff w:val="space"/>
      <w:lvlText w:val="%1."/>
      <w:lvlJc w:val="left"/>
    </w:lvl>
  </w:abstractNum>
  <w:abstractNum w:abstractNumId="11">
    <w:nsid w:val="72183CF9"/>
    <w:multiLevelType w:val="singleLevel"/>
    <w:tmpl w:val="72183CF9"/>
    <w:lvl w:ilvl="0" w:tentative="0">
      <w:start w:val="1"/>
      <w:numFmt w:val="decimal"/>
      <w:lvlText w:val="%1."/>
      <w:lvlJc w:val="left"/>
      <w:pPr>
        <w:ind w:left="0" w:firstLine="0"/>
      </w:pPr>
      <w:rPr>
        <w:rFonts w:ascii="宋体" w:hAnsi="宋体" w:eastAsia="宋体" w:cs="宋体"/>
        <w:b w:val="0"/>
        <w:bCs w:val="0"/>
        <w:i w:val="0"/>
        <w:iCs w:val="0"/>
        <w:caps w:val="0"/>
        <w:smallCaps w:val="0"/>
        <w:strike w:val="0"/>
        <w:dstrike w:val="0"/>
        <w:color w:val="000000"/>
        <w:spacing w:val="0"/>
        <w:w w:val="100"/>
        <w:position w:val="0"/>
        <w:sz w:val="13"/>
        <w:szCs w:val="13"/>
        <w:u w:val="none"/>
      </w:rPr>
    </w:lvl>
  </w:abstractNum>
  <w:abstractNum w:abstractNumId="12">
    <w:nsid w:val="77FF8F7B"/>
    <w:multiLevelType w:val="singleLevel"/>
    <w:tmpl w:val="77FF8F7B"/>
    <w:lvl w:ilvl="0" w:tentative="0">
      <w:start w:val="5"/>
      <w:numFmt w:val="decimal"/>
      <w:suff w:val="space"/>
      <w:lvlText w:val="%1."/>
      <w:lvlJc w:val="left"/>
    </w:lvl>
  </w:abstractNum>
  <w:abstractNum w:abstractNumId="13">
    <w:nsid w:val="7F066613"/>
    <w:multiLevelType w:val="singleLevel"/>
    <w:tmpl w:val="7F066613"/>
    <w:lvl w:ilvl="0" w:tentative="0">
      <w:start w:val="3"/>
      <w:numFmt w:val="decimal"/>
      <w:suff w:val="space"/>
      <w:lvlText w:val="%1."/>
      <w:lvlJc w:val="left"/>
    </w:lvl>
  </w:abstractNum>
  <w:num w:numId="1">
    <w:abstractNumId w:val="1"/>
  </w:num>
  <w:num w:numId="2">
    <w:abstractNumId w:val="7"/>
  </w:num>
  <w:num w:numId="3">
    <w:abstractNumId w:val="13"/>
  </w:num>
  <w:num w:numId="4">
    <w:abstractNumId w:val="5"/>
  </w:num>
  <w:num w:numId="5">
    <w:abstractNumId w:val="12"/>
  </w:num>
  <w:num w:numId="6">
    <w:abstractNumId w:val="3"/>
  </w:num>
  <w:num w:numId="7">
    <w:abstractNumId w:val="6"/>
  </w:num>
  <w:num w:numId="8">
    <w:abstractNumId w:val="10"/>
  </w:num>
  <w:num w:numId="9">
    <w:abstractNumId w:val="4"/>
  </w:num>
  <w:num w:numId="10">
    <w:abstractNumId w:val="2"/>
  </w:num>
  <w:num w:numId="11">
    <w:abstractNumId w:val="0"/>
  </w:num>
  <w:num w:numId="12">
    <w:abstractNumId w:val="8"/>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VerticalSpacing w:val="158"/>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FD"/>
    <w:rsid w:val="2FFB4153"/>
    <w:rsid w:val="39DF5D47"/>
    <w:rsid w:val="70FF70A5"/>
    <w:rsid w:val="7E79CDEA"/>
    <w:rsid w:val="7FDEE52E"/>
    <w:rsid w:val="B6A78E8E"/>
    <w:rsid w:val="DDFFAA8E"/>
    <w:rsid w:val="DE7C7CD9"/>
    <w:rsid w:val="E8F7683A"/>
    <w:rsid w:val="EBFE7B7E"/>
    <w:rsid w:val="FB3FAF84"/>
    <w:rsid w:val="FB7DB6A4"/>
    <w:rsid w:val="FFBDAD6D"/>
    <w:rsid w:val="FFFF45DD"/>
    <w:rsid w:val="FFFF93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7">
    <w:name w:val="Default Paragraph Font"/>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6">
    <w:name w:val="Salutation"/>
    <w:basedOn w:val="1"/>
    <w:next w:val="1"/>
    <w:qFormat/>
    <w:uiPriority w:val="0"/>
  </w:style>
  <w:style w:type="paragraph" w:styleId="7">
    <w:name w:val="Body Text"/>
    <w:basedOn w:val="1"/>
    <w:qFormat/>
    <w:uiPriority w:val="0"/>
    <w:pPr>
      <w:jc w:val="center"/>
    </w:pPr>
    <w:rPr>
      <w:b/>
      <w:bCs/>
      <w:sz w:val="36"/>
    </w:rPr>
  </w:style>
  <w:style w:type="paragraph" w:styleId="8">
    <w:name w:val="Body Text Indent"/>
    <w:basedOn w:val="1"/>
    <w:next w:val="1"/>
    <w:qFormat/>
    <w:uiPriority w:val="0"/>
    <w:pPr>
      <w:spacing w:after="120"/>
      <w:ind w:left="200" w:leftChars="200"/>
    </w:pPr>
  </w:style>
  <w:style w:type="paragraph" w:styleId="9">
    <w:name w:val="Date"/>
    <w:basedOn w:val="1"/>
    <w:next w:val="1"/>
    <w:qFormat/>
    <w:uiPriority w:val="0"/>
    <w:pPr>
      <w:ind w:left="2500" w:leftChars="2500"/>
    </w:pPr>
  </w:style>
  <w:style w:type="paragraph" w:styleId="10">
    <w:name w:val="Balloon Text"/>
    <w:basedOn w:val="1"/>
    <w:qFormat/>
    <w:uiPriority w:val="0"/>
    <w:rPr>
      <w:sz w:val="18"/>
      <w:szCs w:val="18"/>
    </w:rPr>
  </w:style>
  <w:style w:type="paragraph" w:styleId="11">
    <w:name w:val="header"/>
    <w:basedOn w:val="1"/>
    <w:qFormat/>
    <w:uiPriority w:val="0"/>
    <w:pPr>
      <w:tabs>
        <w:tab w:val="center" w:pos="4153"/>
        <w:tab w:val="right" w:pos="8306"/>
      </w:tabs>
      <w:snapToGrid w:val="0"/>
    </w:pPr>
    <w:rPr>
      <w:sz w:val="18"/>
    </w:rPr>
  </w:style>
  <w:style w:type="paragraph" w:styleId="12">
    <w:name w:val="toc 2"/>
    <w:basedOn w:val="1"/>
    <w:next w:val="1"/>
    <w:qFormat/>
    <w:uiPriority w:val="0"/>
    <w:pPr>
      <w:ind w:left="420"/>
    </w:pPr>
  </w:style>
  <w:style w:type="paragraph" w:styleId="13">
    <w:name w:val="Normal (Web)"/>
    <w:basedOn w:val="1"/>
    <w:qFormat/>
    <w:uiPriority w:val="0"/>
    <w:pPr>
      <w:widowControl/>
      <w:spacing w:before="100" w:beforeAutospacing="1" w:after="100" w:afterAutospacing="1"/>
      <w:jc w:val="left"/>
    </w:pPr>
    <w:rPr>
      <w:rFonts w:ascii="宋体" w:cs="宋体"/>
      <w:color w:val="000000"/>
      <w:kern w:val="0"/>
      <w:sz w:val="24"/>
      <w:lang w:bidi="ar-SA"/>
    </w:rPr>
  </w:style>
  <w:style w:type="paragraph" w:styleId="14">
    <w:name w:val="Title"/>
    <w:basedOn w:val="1"/>
    <w:next w:val="1"/>
    <w:qFormat/>
    <w:uiPriority w:val="0"/>
    <w:pPr>
      <w:spacing w:before="240" w:after="60"/>
      <w:jc w:val="center"/>
      <w:outlineLvl w:val="0"/>
    </w:pPr>
    <w:rPr>
      <w:rFonts w:ascii="Cambria" w:hAnsi="Cambria"/>
      <w:b/>
      <w:bCs/>
      <w:sz w:val="32"/>
      <w:szCs w:val="32"/>
    </w:rPr>
  </w:style>
  <w:style w:type="paragraph" w:styleId="15">
    <w:name w:val="Body Text First Indent 2"/>
    <w:basedOn w:val="8"/>
    <w:next w:val="2"/>
    <w:qFormat/>
    <w:uiPriority w:val="0"/>
    <w:pPr>
      <w:widowControl w:val="0"/>
      <w:spacing w:after="120"/>
      <w:ind w:left="200" w:leftChars="200" w:firstLine="200" w:firstLineChars="200"/>
    </w:pPr>
    <w:rPr>
      <w:rFonts w:ascii="Times New Roman" w:hAnsi="Times New Roman" w:eastAsia="宋体" w:cs="Times New Roman"/>
      <w:sz w:val="20"/>
      <w:szCs w:val="20"/>
      <w:lang w:val="en-US" w:eastAsia="zh-CN" w:bidi="ar-SA"/>
    </w:rPr>
  </w:style>
  <w:style w:type="character" w:styleId="18">
    <w:name w:val="Strong"/>
    <w:basedOn w:val="17"/>
    <w:qFormat/>
    <w:uiPriority w:val="0"/>
    <w:rPr>
      <w:b/>
      <w:bCs/>
    </w:rPr>
  </w:style>
  <w:style w:type="character" w:styleId="19">
    <w:name w:val="page number"/>
    <w:basedOn w:val="17"/>
    <w:qFormat/>
    <w:uiPriority w:val="0"/>
  </w:style>
  <w:style w:type="character" w:styleId="20">
    <w:name w:val="Hyperlink"/>
    <w:basedOn w:val="17"/>
    <w:qFormat/>
    <w:uiPriority w:val="0"/>
    <w:rPr>
      <w:color w:val="0000FF"/>
      <w:u w:val="single"/>
    </w:rPr>
  </w:style>
  <w:style w:type="character" w:customStyle="1" w:styleId="21">
    <w:name w:val="Font Style16"/>
    <w:basedOn w:val="17"/>
    <w:qFormat/>
    <w:uiPriority w:val="0"/>
    <w:rPr>
      <w:rFonts w:ascii="黑体" w:eastAsia="黑体" w:cs="黑体"/>
      <w:spacing w:val="20"/>
      <w:sz w:val="28"/>
      <w:szCs w:val="28"/>
      <w:lang w:bidi="ar-SA"/>
    </w:rPr>
  </w:style>
  <w:style w:type="character" w:customStyle="1" w:styleId="22">
    <w:name w:val="Font Style18"/>
    <w:basedOn w:val="17"/>
    <w:qFormat/>
    <w:uiPriority w:val="0"/>
    <w:rPr>
      <w:rFonts w:ascii="MingLiU" w:hAnsi="MingLiU" w:eastAsia="MingLiU" w:cs="MingLiU"/>
      <w:b/>
      <w:bCs/>
      <w:sz w:val="30"/>
      <w:szCs w:val="30"/>
      <w:lang w:bidi="ar-SA"/>
    </w:rPr>
  </w:style>
  <w:style w:type="character" w:customStyle="1" w:styleId="23">
    <w:name w:val="Font Style14"/>
    <w:basedOn w:val="17"/>
    <w:qFormat/>
    <w:uiPriority w:val="0"/>
    <w:rPr>
      <w:rFonts w:ascii="黑体" w:eastAsia="黑体" w:cs="黑体"/>
      <w:b/>
      <w:bCs/>
      <w:spacing w:val="-10"/>
      <w:sz w:val="30"/>
      <w:szCs w:val="30"/>
      <w:lang w:bidi="ar-SA"/>
    </w:rPr>
  </w:style>
  <w:style w:type="character" w:customStyle="1" w:styleId="24">
    <w:name w:val="Font Style15"/>
    <w:basedOn w:val="17"/>
    <w:qFormat/>
    <w:uiPriority w:val="0"/>
    <w:rPr>
      <w:rFonts w:ascii="黑体" w:eastAsia="黑体" w:cs="黑体"/>
      <w:b/>
      <w:bCs/>
      <w:spacing w:val="-10"/>
      <w:sz w:val="32"/>
      <w:szCs w:val="32"/>
      <w:lang w:bidi="ar-SA"/>
    </w:rPr>
  </w:style>
  <w:style w:type="paragraph" w:customStyle="1" w:styleId="25">
    <w:name w:val="Style8"/>
    <w:basedOn w:val="1"/>
    <w:qFormat/>
    <w:uiPriority w:val="0"/>
    <w:pPr>
      <w:adjustRightInd w:val="0"/>
      <w:spacing w:line="559" w:lineRule="exact"/>
      <w:ind w:firstLine="600"/>
      <w:jc w:val="left"/>
    </w:pPr>
    <w:rPr>
      <w:rFonts w:ascii="MingLiU" w:hAnsi="MingLiU" w:eastAsia="MingLiU"/>
      <w:kern w:val="0"/>
      <w:sz w:val="24"/>
    </w:rPr>
  </w:style>
  <w:style w:type="paragraph" w:customStyle="1" w:styleId="26">
    <w:name w:val="Normal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27">
    <w:name w:val=" Char"/>
    <w:basedOn w:val="1"/>
    <w:qFormat/>
    <w:uiPriority w:val="0"/>
    <w:pPr>
      <w:widowControl/>
      <w:spacing w:after="160" w:line="240" w:lineRule="exact"/>
      <w:jc w:val="left"/>
    </w:pPr>
    <w:rPr>
      <w:szCs w:val="21"/>
    </w:rPr>
  </w:style>
  <w:style w:type="paragraph" w:customStyle="1" w:styleId="28">
    <w:name w:val="Char Char Char Char"/>
    <w:basedOn w:val="1"/>
    <w:qFormat/>
    <w:uiPriority w:val="0"/>
  </w:style>
  <w:style w:type="paragraph" w:customStyle="1" w:styleId="29">
    <w:name w:val=" Char1 Char Char Char"/>
    <w:basedOn w:val="1"/>
    <w:qFormat/>
    <w:uiPriority w:val="0"/>
    <w:pPr>
      <w:widowControl/>
      <w:spacing w:after="160" w:line="240" w:lineRule="exact"/>
      <w:jc w:val="left"/>
    </w:pPr>
  </w:style>
  <w:style w:type="paragraph" w:styleId="30">
    <w:name w:val="List Paragraph"/>
    <w:basedOn w:val="1"/>
    <w:qFormat/>
    <w:uiPriority w:val="0"/>
    <w:pPr>
      <w:ind w:firstLine="200" w:firstLineChars="200"/>
    </w:pPr>
    <w:rPr>
      <w:rFonts w:ascii="Calibri" w:hAnsi="Calibri"/>
      <w:szCs w:val="22"/>
    </w:rPr>
  </w:style>
  <w:style w:type="paragraph" w:customStyle="1" w:styleId="31">
    <w:name w:val="Style6"/>
    <w:basedOn w:val="1"/>
    <w:qFormat/>
    <w:uiPriority w:val="0"/>
    <w:pPr>
      <w:adjustRightInd w:val="0"/>
      <w:jc w:val="left"/>
    </w:pPr>
    <w:rPr>
      <w:rFonts w:ascii="MingLiU" w:hAnsi="MingLiU" w:eastAsia="MingLiU"/>
      <w:kern w:val="0"/>
      <w:sz w:val="24"/>
    </w:rPr>
  </w:style>
  <w:style w:type="paragraph" w:customStyle="1" w:styleId="32">
    <w:name w:val="发问编号"/>
    <w:basedOn w:val="1"/>
    <w:qFormat/>
    <w:uiPriority w:val="0"/>
    <w:pPr>
      <w:spacing w:line="600" w:lineRule="exact"/>
      <w:jc w:val="center"/>
    </w:pPr>
    <w:rPr>
      <w:rFonts w:eastAsia="仿宋_GB2312" w:cs="宋体"/>
      <w:sz w:val="32"/>
      <w:szCs w:val="20"/>
      <w:lang w:bidi="ar-SA"/>
    </w:rPr>
  </w:style>
  <w:style w:type="paragraph" w:customStyle="1" w:styleId="33">
    <w:name w:val="发文单位"/>
    <w:basedOn w:val="1"/>
    <w:qFormat/>
    <w:uiPriority w:val="0"/>
    <w:pPr>
      <w:spacing w:line="600" w:lineRule="exact"/>
      <w:jc w:val="center"/>
    </w:pPr>
    <w:rPr>
      <w:rFonts w:ascii="方正小标宋_GBK" w:eastAsia="方正小标宋_GBK" w:cs="宋体"/>
      <w:sz w:val="44"/>
      <w:szCs w:val="20"/>
      <w:lang w:bidi="ar-SA"/>
    </w:rPr>
  </w:style>
  <w:style w:type="paragraph" w:customStyle="1" w:styleId="34">
    <w:name w:val="公文标题"/>
    <w:basedOn w:val="1"/>
    <w:qFormat/>
    <w:uiPriority w:val="0"/>
    <w:pPr>
      <w:spacing w:line="600" w:lineRule="exact"/>
      <w:jc w:val="center"/>
    </w:pPr>
    <w:rPr>
      <w:rFonts w:ascii="方正小标宋_GBK" w:eastAsia="方正小标宋_GBK" w:cs="宋体"/>
      <w:sz w:val="44"/>
      <w:szCs w:val="20"/>
      <w:lang w:bidi="ar-SA"/>
    </w:rPr>
  </w:style>
  <w:style w:type="paragraph" w:customStyle="1" w:styleId="35">
    <w:name w:val="公文抄送"/>
    <w:basedOn w:val="1"/>
    <w:qFormat/>
    <w:uiPriority w:val="0"/>
    <w:pPr>
      <w:spacing w:line="600" w:lineRule="exact"/>
    </w:pPr>
    <w:rPr>
      <w:rFonts w:eastAsia="仿宋_GB2312" w:cs="宋体"/>
      <w:sz w:val="32"/>
      <w:szCs w:val="20"/>
      <w:lang w:bidi="ar-SA"/>
    </w:rPr>
  </w:style>
  <w:style w:type="paragraph" w:customStyle="1" w:styleId="36">
    <w:name w:val="主送单位"/>
    <w:basedOn w:val="1"/>
    <w:qFormat/>
    <w:uiPriority w:val="0"/>
    <w:pPr>
      <w:spacing w:line="600" w:lineRule="exact"/>
    </w:pPr>
    <w:rPr>
      <w:rFonts w:eastAsia="仿宋_GB2312" w:cs="宋体"/>
      <w:sz w:val="32"/>
      <w:szCs w:val="20"/>
      <w:lang w:bidi="ar-SA"/>
    </w:rPr>
  </w:style>
  <w:style w:type="paragraph" w:customStyle="1" w:styleId="37">
    <w:name w:val="发文时间"/>
    <w:basedOn w:val="1"/>
    <w:qFormat/>
    <w:uiPriority w:val="0"/>
    <w:pPr>
      <w:spacing w:line="600" w:lineRule="exact"/>
      <w:ind w:firstLine="1300" w:firstLineChars="1300"/>
      <w:jc w:val="right"/>
    </w:pPr>
    <w:rPr>
      <w:rFonts w:eastAsia="仿宋_GB2312" w:cs="宋体"/>
      <w:sz w:val="32"/>
      <w:szCs w:val="20"/>
      <w:lang w:bidi="ar-SA"/>
    </w:rPr>
  </w:style>
  <w:style w:type="paragraph" w:customStyle="1" w:styleId="38">
    <w:name w:val="公文正文"/>
    <w:basedOn w:val="1"/>
    <w:qFormat/>
    <w:uiPriority w:val="0"/>
    <w:pPr>
      <w:spacing w:line="600" w:lineRule="exact"/>
      <w:ind w:firstLine="200" w:firstLineChars="200"/>
    </w:pPr>
    <w:rPr>
      <w:rFonts w:eastAsia="仿宋_GB2312" w:cs="宋体"/>
      <w:sz w:val="32"/>
      <w:szCs w:val="20"/>
      <w:lang w:bidi="ar-SA"/>
    </w:rPr>
  </w:style>
  <w:style w:type="paragraph" w:customStyle="1" w:styleId="39">
    <w:name w:val="发文时间和印发时间"/>
    <w:basedOn w:val="1"/>
    <w:qFormat/>
    <w:uiPriority w:val="0"/>
    <w:pPr>
      <w:spacing w:line="600" w:lineRule="exact"/>
      <w:jc w:val="right"/>
    </w:pPr>
    <w:rPr>
      <w:rFonts w:eastAsia="仿宋_GB2312" w:cs="宋体"/>
      <w:sz w:val="32"/>
      <w:szCs w:val="20"/>
      <w:lang w:bidi="ar-SA"/>
    </w:rPr>
  </w:style>
  <w:style w:type="paragraph" w:customStyle="1" w:styleId="40">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2"/>
    <w:qFormat/>
    <w:uiPriority w:val="0"/>
    <w:pPr>
      <w:widowControl w:val="0"/>
      <w:jc w:val="both"/>
    </w:pPr>
    <w:rPr>
      <w:rFonts w:ascii="Times New Roman" w:hAnsi="Times New Roman" w:eastAsia="宋体" w:cs="Times New Roman"/>
      <w:sz w:val="20"/>
      <w:szCs w:val="20"/>
      <w:lang w:val="en-US" w:eastAsia="zh-CN" w:bidi="ar-SA"/>
    </w:rPr>
  </w:style>
  <w:style w:type="paragraph" w:customStyle="1" w:styleId="41">
    <w:name w:val="标题 #1"/>
    <w:basedOn w:val="1"/>
    <w:qFormat/>
    <w:uiPriority w:val="0"/>
    <w:pPr>
      <w:widowControl w:val="0"/>
      <w:shd w:val="clear" w:color="auto" w:fill="auto"/>
      <w:ind w:left="2010"/>
      <w:outlineLvl w:val="0"/>
    </w:pPr>
    <w:rPr>
      <w:rFonts w:ascii="宋体" w:eastAsia="宋体" w:cs="宋体"/>
      <w:sz w:val="26"/>
      <w:szCs w:val="26"/>
      <w:u w:val="none"/>
      <w:shd w:val="clear" w:color="auto" w:fill="auto"/>
      <w:lang w:bidi="ar-SA"/>
    </w:rPr>
  </w:style>
  <w:style w:type="paragraph" w:customStyle="1" w:styleId="42">
    <w:name w:val="其他"/>
    <w:basedOn w:val="1"/>
    <w:qFormat/>
    <w:uiPriority w:val="0"/>
    <w:pPr>
      <w:widowControl w:val="0"/>
      <w:shd w:val="clear" w:color="auto" w:fill="auto"/>
      <w:spacing w:line="166" w:lineRule="exact"/>
    </w:pPr>
    <w:rPr>
      <w:rFonts w:ascii="宋体" w:eastAsia="宋体" w:cs="宋体"/>
      <w:sz w:val="13"/>
      <w:szCs w:val="13"/>
      <w:u w:val="none"/>
      <w:shd w:val="clear" w:color="auto" w:fill="auto"/>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WwW.YlmF.CoM</Company>
  <TotalTime>30</TotalTime>
  <ScaleCrop>false</ScaleCrop>
  <LinksUpToDate>false</LinksUpToDate>
  <Application>WPS Office_11.8.2.9864_F1E327BC-269C-435d-A152-05C5408002CA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2019-06-24T09:26:00Z</dcterms:created>
  <dc:creator>夏小添</dc:creator>
  <cp:lastModifiedBy>user</cp:lastModifiedBy>
  <dcterms:modified xsi:type="dcterms:W3CDTF">2023-03-13T11:11:55Z</dcterms:modified>
  <dc:title>——大力推动对外经济合作</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55CBDD561F18F83475A60D64D8C9A582</vt:lpwstr>
  </property>
</Properties>
</file>