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60" w:rsidRDefault="00650160">
      <w:pPr>
        <w:jc w:val="left"/>
        <w:outlineLvl w:val="0"/>
        <w:rPr>
          <w:rFonts w:ascii="方正小标宋简体" w:eastAsia="方正小标宋简体" w:hAnsi="宋体"/>
          <w:szCs w:val="21"/>
        </w:rPr>
      </w:pPr>
      <w:bookmarkStart w:id="0" w:name="_GoBack"/>
      <w:bookmarkStart w:id="1" w:name="_Toc15306267"/>
      <w:bookmarkEnd w:id="0"/>
    </w:p>
    <w:p w:rsidR="00650160" w:rsidRDefault="00650160">
      <w:pPr>
        <w:pStyle w:val="a3"/>
        <w:spacing w:beforeLines="0"/>
      </w:pPr>
    </w:p>
    <w:p w:rsidR="00650160" w:rsidRDefault="00650160">
      <w:pPr>
        <w:jc w:val="center"/>
        <w:outlineLvl w:val="0"/>
        <w:rPr>
          <w:rFonts w:ascii="方正小标宋简体" w:eastAsia="方正小标宋简体" w:hAnsi="宋体"/>
          <w:sz w:val="72"/>
          <w:szCs w:val="72"/>
        </w:rPr>
      </w:pPr>
    </w:p>
    <w:p w:rsidR="00650160" w:rsidRDefault="00650160">
      <w:pPr>
        <w:jc w:val="center"/>
        <w:outlineLvl w:val="0"/>
        <w:rPr>
          <w:rFonts w:ascii="方正小标宋简体" w:eastAsia="方正小标宋简体" w:hAnsi="宋体"/>
          <w:sz w:val="72"/>
          <w:szCs w:val="72"/>
        </w:rPr>
      </w:pPr>
    </w:p>
    <w:p w:rsidR="00650160" w:rsidRDefault="000859A2">
      <w:pPr>
        <w:adjustRightInd w:val="0"/>
        <w:snapToGrid w:val="0"/>
        <w:jc w:val="center"/>
        <w:outlineLvl w:val="0"/>
        <w:rPr>
          <w:rFonts w:ascii="方正小标宋简体" w:eastAsia="方正小标宋简体" w:hAnsi="方正小标宋简体" w:cs="方正小标宋简体"/>
          <w:sz w:val="72"/>
          <w:szCs w:val="72"/>
        </w:rPr>
      </w:pPr>
      <w:bookmarkStart w:id="2" w:name="_Toc15377193"/>
      <w:bookmarkStart w:id="3" w:name="_Toc15378441"/>
      <w:bookmarkStart w:id="4" w:name="_Toc15377425"/>
      <w:bookmarkStart w:id="5" w:name="_Toc15396475"/>
      <w:bookmarkStart w:id="6" w:name="_Toc15396597"/>
      <w:bookmarkStart w:id="7" w:name="_Toc176942306"/>
      <w:bookmarkStart w:id="8" w:name="_Toc176942447"/>
      <w:r>
        <w:rPr>
          <w:rFonts w:ascii="方正小标宋简体" w:eastAsia="方正小标宋简体" w:hAnsi="方正小标宋简体" w:cs="方正小标宋简体" w:hint="eastAsia"/>
          <w:sz w:val="72"/>
          <w:szCs w:val="72"/>
        </w:rPr>
        <w:t>2024</w:t>
      </w:r>
      <w:r w:rsidR="009D7FD5">
        <w:rPr>
          <w:rFonts w:ascii="方正小标宋简体" w:eastAsia="方正小标宋简体" w:hAnsi="方正小标宋简体" w:cs="方正小标宋简体" w:hint="eastAsia"/>
          <w:sz w:val="72"/>
          <w:szCs w:val="72"/>
        </w:rPr>
        <w:t>年度</w:t>
      </w:r>
      <w:bookmarkEnd w:id="2"/>
      <w:bookmarkEnd w:id="3"/>
      <w:bookmarkEnd w:id="4"/>
      <w:bookmarkEnd w:id="5"/>
      <w:bookmarkEnd w:id="6"/>
      <w:bookmarkEnd w:id="7"/>
      <w:bookmarkEnd w:id="8"/>
    </w:p>
    <w:p w:rsidR="00650160" w:rsidRDefault="002F5667">
      <w:pPr>
        <w:adjustRightInd w:val="0"/>
        <w:snapToGrid w:val="0"/>
        <w:jc w:val="center"/>
        <w:outlineLvl w:val="0"/>
        <w:rPr>
          <w:rFonts w:ascii="方正小标宋简体" w:eastAsia="方正小标宋简体" w:hAnsi="方正小标宋简体" w:cs="方正小标宋简体"/>
          <w:sz w:val="72"/>
          <w:szCs w:val="72"/>
        </w:rPr>
      </w:pPr>
      <w:bookmarkStart w:id="9" w:name="_Toc15396476"/>
      <w:bookmarkStart w:id="10" w:name="_Toc15378442"/>
      <w:bookmarkStart w:id="11" w:name="_Toc15396598"/>
      <w:bookmarkStart w:id="12" w:name="_Toc15377426"/>
      <w:bookmarkStart w:id="13" w:name="_Toc15377194"/>
      <w:bookmarkStart w:id="14" w:name="_Toc15306268"/>
      <w:bookmarkStart w:id="15" w:name="_Toc176942307"/>
      <w:bookmarkStart w:id="16" w:name="_Toc176942448"/>
      <w:bookmarkEnd w:id="1"/>
      <w:r>
        <w:rPr>
          <w:rFonts w:ascii="方正小标宋简体" w:eastAsia="方正小标宋简体" w:hAnsi="方正小标宋简体" w:cs="方正小标宋简体" w:hint="eastAsia"/>
          <w:sz w:val="72"/>
          <w:szCs w:val="72"/>
        </w:rPr>
        <w:t>攀枝花市商务局部门</w:t>
      </w:r>
      <w:r w:rsidR="009D7FD5">
        <w:rPr>
          <w:rFonts w:ascii="方正小标宋简体" w:eastAsia="方正小标宋简体" w:hAnsi="方正小标宋简体" w:cs="方正小标宋简体" w:hint="eastAsia"/>
          <w:sz w:val="72"/>
          <w:szCs w:val="72"/>
        </w:rPr>
        <w:t>决算</w:t>
      </w:r>
      <w:bookmarkEnd w:id="9"/>
      <w:bookmarkEnd w:id="10"/>
      <w:bookmarkEnd w:id="11"/>
      <w:bookmarkEnd w:id="12"/>
      <w:bookmarkEnd w:id="13"/>
      <w:bookmarkEnd w:id="14"/>
      <w:bookmarkEnd w:id="15"/>
      <w:bookmarkEnd w:id="16"/>
    </w:p>
    <w:p w:rsidR="00650160" w:rsidRDefault="009D7FD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B4D5D" w:rsidRPr="006B4D5D" w:rsidRDefault="006B4D5D" w:rsidP="006B4D5D">
      <w:pPr>
        <w:pStyle w:val="5"/>
      </w:pPr>
    </w:p>
    <w:p w:rsidR="00650160" w:rsidRDefault="009D7FD5">
      <w:pPr>
        <w:pStyle w:val="10"/>
      </w:pPr>
      <w:r>
        <w:rPr>
          <w:rFonts w:hint="eastAsia"/>
        </w:rPr>
        <w:t>公开时间：</w:t>
      </w:r>
      <w:r w:rsidR="000859A2">
        <w:rPr>
          <w:rFonts w:hint="eastAsia"/>
        </w:rPr>
        <w:t>2025</w:t>
      </w:r>
      <w:r>
        <w:rPr>
          <w:rFonts w:hint="eastAsia"/>
        </w:rPr>
        <w:t>年9月</w:t>
      </w:r>
      <w:r w:rsidR="00E845FD">
        <w:rPr>
          <w:rFonts w:hint="eastAsia"/>
        </w:rPr>
        <w:t>15</w:t>
      </w:r>
      <w:r>
        <w:rPr>
          <w:rFonts w:hint="eastAsia"/>
        </w:rPr>
        <w:t>日</w:t>
      </w:r>
    </w:p>
    <w:bookmarkStart w:id="17" w:name="_Toc15396599" w:displacedByCustomXml="next"/>
    <w:bookmarkStart w:id="18" w:name="_Toc15377196" w:displacedByCustomXml="next"/>
    <w:sdt>
      <w:sdtPr>
        <w:rPr>
          <w:rFonts w:ascii="Times New Roman" w:hAnsi="Times New Roman"/>
          <w:b w:val="0"/>
          <w:bCs w:val="0"/>
          <w:color w:val="auto"/>
          <w:kern w:val="2"/>
          <w:sz w:val="21"/>
          <w:szCs w:val="24"/>
          <w:lang w:val="zh-CN"/>
        </w:rPr>
        <w:id w:val="-1041256223"/>
        <w:docPartObj>
          <w:docPartGallery w:val="Table of Contents"/>
          <w:docPartUnique/>
        </w:docPartObj>
      </w:sdtPr>
      <w:sdtEndPr>
        <w:rPr>
          <w:lang w:val="en-US"/>
        </w:rPr>
      </w:sdtEndPr>
      <w:sdtContent>
        <w:p w:rsidR="00650160" w:rsidRDefault="003F24CE">
          <w:pPr>
            <w:pStyle w:val="TOC"/>
            <w:tabs>
              <w:tab w:val="left" w:pos="855"/>
            </w:tabs>
            <w:rPr>
              <w:rFonts w:ascii="Calibri" w:hAnsi="Calibri" w:cs="Arial"/>
              <w:b w:val="0"/>
              <w:noProof/>
              <w:sz w:val="21"/>
              <w:szCs w:val="22"/>
            </w:rPr>
          </w:pPr>
          <w:r w:rsidRPr="003F24CE">
            <w:rPr>
              <w:b w:val="0"/>
            </w:rPr>
            <w:fldChar w:fldCharType="begin"/>
          </w:r>
          <w:r w:rsidR="009D7FD5">
            <w:rPr>
              <w:b w:val="0"/>
            </w:rPr>
            <w:instrText xml:space="preserve"> TOC \o "1-3" \h \z \u </w:instrText>
          </w:r>
          <w:r w:rsidRPr="003F24CE">
            <w:rPr>
              <w:b w:val="0"/>
            </w:rPr>
            <w:fldChar w:fldCharType="separate"/>
          </w:r>
        </w:p>
        <w:p w:rsidR="00650160" w:rsidRPr="00F51E17" w:rsidRDefault="003F24CE">
          <w:pPr>
            <w:pStyle w:val="10"/>
            <w:rPr>
              <w:rFonts w:cs="Arial"/>
              <w:noProof/>
              <w:szCs w:val="32"/>
            </w:rPr>
          </w:pPr>
          <w:hyperlink w:anchor="_Toc176942449" w:history="1">
            <w:r w:rsidR="009D7FD5" w:rsidRPr="00F51E17">
              <w:rPr>
                <w:rFonts w:hint="eastAsia"/>
                <w:b/>
                <w:noProof/>
                <w:szCs w:val="32"/>
              </w:rPr>
              <w:t>第一部分</w:t>
            </w:r>
            <w:r w:rsidR="00575F73">
              <w:rPr>
                <w:rFonts w:hint="eastAsia"/>
                <w:b/>
                <w:noProof/>
                <w:szCs w:val="32"/>
              </w:rPr>
              <w:t xml:space="preserve"> </w:t>
            </w:r>
            <w:r w:rsidR="00F51E17" w:rsidRPr="00F51E17">
              <w:rPr>
                <w:rFonts w:hint="eastAsia"/>
                <w:b/>
                <w:noProof/>
                <w:szCs w:val="32"/>
              </w:rPr>
              <w:t>部门</w:t>
            </w:r>
            <w:r w:rsidR="009D7FD5" w:rsidRPr="00F51E17">
              <w:rPr>
                <w:rFonts w:hint="eastAsia"/>
                <w:b/>
                <w:noProof/>
                <w:szCs w:val="32"/>
              </w:rPr>
              <w:t>概况</w:t>
            </w:r>
            <w:r w:rsidR="009D7FD5" w:rsidRPr="00F51E17">
              <w:rPr>
                <w:noProof/>
                <w:szCs w:val="32"/>
              </w:rPr>
              <w:tab/>
            </w:r>
            <w:r w:rsidRPr="00F51E17">
              <w:rPr>
                <w:noProof/>
                <w:szCs w:val="32"/>
              </w:rPr>
              <w:fldChar w:fldCharType="begin"/>
            </w:r>
            <w:r w:rsidR="009D7FD5" w:rsidRPr="00F51E17">
              <w:rPr>
                <w:noProof/>
                <w:szCs w:val="32"/>
              </w:rPr>
              <w:instrText xml:space="preserve"> PAGEREF _Toc176942449 \h </w:instrText>
            </w:r>
            <w:r w:rsidRPr="00F51E17">
              <w:rPr>
                <w:noProof/>
                <w:szCs w:val="32"/>
              </w:rPr>
            </w:r>
            <w:r w:rsidRPr="00F51E17">
              <w:rPr>
                <w:noProof/>
                <w:szCs w:val="32"/>
              </w:rPr>
              <w:fldChar w:fldCharType="separate"/>
            </w:r>
            <w:r w:rsidR="00743D02">
              <w:rPr>
                <w:noProof/>
                <w:szCs w:val="32"/>
              </w:rPr>
              <w:t>4</w:t>
            </w:r>
            <w:r w:rsidRPr="00F51E17">
              <w:rPr>
                <w:noProof/>
                <w:szCs w:val="32"/>
              </w:rPr>
              <w:fldChar w:fldCharType="end"/>
            </w:r>
          </w:hyperlink>
        </w:p>
        <w:p w:rsidR="00650160" w:rsidRDefault="003F24CE" w:rsidP="000F626E">
          <w:pPr>
            <w:pStyle w:val="20"/>
            <w:ind w:leftChars="0" w:left="0" w:firstLineChars="200" w:firstLine="420"/>
            <w:rPr>
              <w:rFonts w:ascii="仿宋" w:eastAsia="仿宋" w:hAnsi="仿宋" w:cs="Arial"/>
              <w:noProof/>
              <w:sz w:val="32"/>
              <w:szCs w:val="32"/>
            </w:rPr>
          </w:pPr>
          <w:hyperlink w:anchor="_Toc176942450" w:history="1">
            <w:r w:rsidR="009D7FD5">
              <w:rPr>
                <w:rFonts w:ascii="仿宋" w:eastAsia="仿宋" w:hAnsi="仿宋" w:hint="eastAsia"/>
                <w:noProof/>
                <w:sz w:val="32"/>
                <w:szCs w:val="32"/>
              </w:rPr>
              <w:t>一、主要职责</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_Toc176942450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51" w:history="1">
            <w:r w:rsidR="009D7FD5">
              <w:rPr>
                <w:rFonts w:ascii="仿宋" w:eastAsia="仿宋" w:hAnsi="仿宋" w:hint="eastAsia"/>
                <w:noProof/>
                <w:sz w:val="32"/>
                <w:szCs w:val="32"/>
              </w:rPr>
              <w:t>二、机构设置</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_Toc176942451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6</w:t>
            </w:r>
            <w:r>
              <w:rPr>
                <w:rFonts w:ascii="仿宋" w:eastAsia="仿宋" w:hAnsi="仿宋"/>
                <w:noProof/>
                <w:sz w:val="32"/>
                <w:szCs w:val="32"/>
              </w:rPr>
              <w:fldChar w:fldCharType="end"/>
            </w:r>
          </w:hyperlink>
        </w:p>
        <w:p w:rsidR="00650160" w:rsidRDefault="003F24CE">
          <w:pPr>
            <w:pStyle w:val="10"/>
            <w:rPr>
              <w:rFonts w:cs="Arial"/>
              <w:noProof/>
              <w:szCs w:val="32"/>
            </w:rPr>
          </w:pPr>
          <w:hyperlink w:anchor="_Toc176942452" w:history="1">
            <w:r w:rsidR="009D7FD5">
              <w:rPr>
                <w:rFonts w:hint="eastAsia"/>
                <w:b/>
                <w:noProof/>
                <w:szCs w:val="32"/>
              </w:rPr>
              <w:t>第二部分</w:t>
            </w:r>
            <w:r w:rsidR="00575F73">
              <w:rPr>
                <w:rFonts w:hint="eastAsia"/>
                <w:b/>
                <w:noProof/>
                <w:szCs w:val="32"/>
              </w:rPr>
              <w:t xml:space="preserve"> </w:t>
            </w:r>
            <w:r w:rsidR="000859A2">
              <w:rPr>
                <w:b/>
                <w:noProof/>
                <w:szCs w:val="32"/>
              </w:rPr>
              <w:t>202</w:t>
            </w:r>
            <w:r w:rsidR="000859A2">
              <w:rPr>
                <w:rFonts w:hint="eastAsia"/>
                <w:b/>
                <w:noProof/>
                <w:szCs w:val="32"/>
              </w:rPr>
              <w:t>4</w:t>
            </w:r>
            <w:r w:rsidR="009D7FD5">
              <w:rPr>
                <w:rFonts w:hint="eastAsia"/>
                <w:b/>
                <w:noProof/>
                <w:szCs w:val="32"/>
              </w:rPr>
              <w:t>年度</w:t>
            </w:r>
            <w:r w:rsidR="00F51E17">
              <w:rPr>
                <w:rFonts w:hint="eastAsia"/>
                <w:b/>
                <w:noProof/>
                <w:szCs w:val="32"/>
              </w:rPr>
              <w:t>部门</w:t>
            </w:r>
            <w:r w:rsidR="009D7FD5">
              <w:rPr>
                <w:rFonts w:hint="eastAsia"/>
                <w:b/>
                <w:noProof/>
                <w:szCs w:val="32"/>
              </w:rPr>
              <w:t>决算情况说明</w:t>
            </w:r>
            <w:r w:rsidR="009D7FD5">
              <w:rPr>
                <w:noProof/>
                <w:szCs w:val="32"/>
              </w:rPr>
              <w:tab/>
            </w:r>
            <w:r>
              <w:rPr>
                <w:noProof/>
                <w:szCs w:val="32"/>
              </w:rPr>
              <w:fldChar w:fldCharType="begin"/>
            </w:r>
            <w:r w:rsidR="009D7FD5">
              <w:rPr>
                <w:noProof/>
                <w:szCs w:val="32"/>
              </w:rPr>
              <w:instrText xml:space="preserve"> PAGEREF _Toc176942452 \h </w:instrText>
            </w:r>
            <w:r>
              <w:rPr>
                <w:noProof/>
                <w:szCs w:val="32"/>
              </w:rPr>
            </w:r>
            <w:r>
              <w:rPr>
                <w:noProof/>
                <w:szCs w:val="32"/>
              </w:rPr>
              <w:fldChar w:fldCharType="separate"/>
            </w:r>
            <w:r w:rsidR="00743D02">
              <w:rPr>
                <w:noProof/>
                <w:szCs w:val="32"/>
              </w:rPr>
              <w:t>7</w:t>
            </w:r>
            <w:r>
              <w:rPr>
                <w:noProof/>
                <w:szCs w:val="32"/>
              </w:rPr>
              <w:fldChar w:fldCharType="end"/>
            </w:r>
          </w:hyperlink>
        </w:p>
        <w:p w:rsidR="00650160" w:rsidRDefault="003F24CE" w:rsidP="000F626E">
          <w:pPr>
            <w:pStyle w:val="20"/>
            <w:ind w:leftChars="0" w:left="0" w:firstLineChars="200" w:firstLine="420"/>
            <w:rPr>
              <w:rFonts w:ascii="仿宋" w:eastAsia="仿宋" w:hAnsi="仿宋" w:cs="Arial"/>
              <w:noProof/>
              <w:sz w:val="32"/>
              <w:szCs w:val="32"/>
            </w:rPr>
          </w:pPr>
          <w:hyperlink w:anchor="_Toc176942453" w:history="1">
            <w:r w:rsidR="009D7FD5">
              <w:rPr>
                <w:rFonts w:ascii="仿宋" w:eastAsia="仿宋" w:hAnsi="仿宋" w:hint="eastAsia"/>
                <w:bCs/>
                <w:noProof/>
                <w:sz w:val="32"/>
                <w:szCs w:val="32"/>
              </w:rPr>
              <w:t>一、</w:t>
            </w:r>
            <w:r w:rsidR="009D7FD5">
              <w:rPr>
                <w:rFonts w:ascii="仿宋" w:eastAsia="仿宋" w:hAnsi="仿宋" w:hint="eastAsia"/>
                <w:noProof/>
                <w:sz w:val="32"/>
                <w:szCs w:val="32"/>
              </w:rPr>
              <w:t>收</w:t>
            </w:r>
            <w:r w:rsidR="009D7FD5">
              <w:rPr>
                <w:rFonts w:ascii="仿宋" w:eastAsia="仿宋" w:hAnsi="仿宋" w:hint="eastAsia"/>
                <w:bCs/>
                <w:noProof/>
                <w:sz w:val="32"/>
                <w:szCs w:val="32"/>
              </w:rPr>
              <w:t>入支出决算总体情况说明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_Toc176942453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7</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54" w:history="1">
            <w:r w:rsidR="009D7FD5">
              <w:rPr>
                <w:rFonts w:ascii="仿宋" w:eastAsia="仿宋" w:hAnsi="仿宋" w:hint="eastAsia"/>
                <w:bCs/>
                <w:noProof/>
                <w:sz w:val="32"/>
                <w:szCs w:val="32"/>
              </w:rPr>
              <w:t>二、</w:t>
            </w:r>
            <w:r w:rsidR="009D7FD5">
              <w:rPr>
                <w:rFonts w:ascii="仿宋" w:eastAsia="仿宋" w:hAnsi="仿宋" w:hint="eastAsia"/>
                <w:noProof/>
                <w:sz w:val="32"/>
                <w:szCs w:val="32"/>
              </w:rPr>
              <w:t>收</w:t>
            </w:r>
            <w:r w:rsidR="009D7FD5">
              <w:rPr>
                <w:rFonts w:ascii="仿宋" w:eastAsia="仿宋" w:hAnsi="仿宋" w:hint="eastAsia"/>
                <w:bCs/>
                <w:noProof/>
                <w:sz w:val="32"/>
                <w:szCs w:val="32"/>
              </w:rPr>
              <w:t>入决算情况说明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_Toc176942454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7</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56" w:history="1">
            <w:r w:rsidR="009D7FD5">
              <w:rPr>
                <w:rFonts w:ascii="仿宋" w:eastAsia="仿宋" w:hAnsi="仿宋" w:hint="eastAsia"/>
                <w:bCs/>
                <w:noProof/>
                <w:sz w:val="32"/>
                <w:szCs w:val="32"/>
              </w:rPr>
              <w:t>三、</w:t>
            </w:r>
            <w:r w:rsidR="009D7FD5">
              <w:rPr>
                <w:rFonts w:ascii="仿宋" w:eastAsia="仿宋" w:hAnsi="仿宋" w:hint="eastAsia"/>
                <w:noProof/>
                <w:sz w:val="32"/>
                <w:szCs w:val="32"/>
              </w:rPr>
              <w:t>支</w:t>
            </w:r>
            <w:r w:rsidR="009D7FD5">
              <w:rPr>
                <w:rFonts w:ascii="仿宋" w:eastAsia="仿宋" w:hAnsi="仿宋" w:hint="eastAsia"/>
                <w:bCs/>
                <w:noProof/>
                <w:sz w:val="32"/>
                <w:szCs w:val="32"/>
              </w:rPr>
              <w:t>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_Toc176942456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8</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58" w:history="1">
            <w:r w:rsidR="009D7FD5">
              <w:rPr>
                <w:rFonts w:ascii="仿宋" w:eastAsia="仿宋" w:hAnsi="仿宋" w:hint="eastAsia"/>
                <w:noProof/>
                <w:sz w:val="32"/>
                <w:szCs w:val="32"/>
              </w:rPr>
              <w:t>四、财</w:t>
            </w:r>
            <w:r w:rsidR="009D7FD5">
              <w:rPr>
                <w:rFonts w:ascii="仿宋" w:eastAsia="仿宋" w:hAnsi="仿宋" w:hint="eastAsia"/>
                <w:bCs/>
                <w:noProof/>
                <w:sz w:val="32"/>
                <w:szCs w:val="32"/>
              </w:rPr>
              <w:t>政拨款收入支出决算总体情况说明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_Toc176942458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8</w:t>
            </w:r>
            <w:r>
              <w:rPr>
                <w:rFonts w:ascii="仿宋" w:eastAsia="仿宋" w:hAnsi="仿宋"/>
                <w:noProof/>
                <w:sz w:val="32"/>
                <w:szCs w:val="32"/>
              </w:rPr>
              <w:fldChar w:fldCharType="end"/>
            </w:r>
          </w:hyperlink>
        </w:p>
        <w:p w:rsidR="00650160" w:rsidRDefault="003F24CE" w:rsidP="000F626E">
          <w:pPr>
            <w:pStyle w:val="20"/>
            <w:ind w:left="420"/>
            <w:rPr>
              <w:rFonts w:ascii="仿宋" w:eastAsia="仿宋" w:hAnsi="仿宋" w:cs="Arial"/>
              <w:noProof/>
              <w:sz w:val="32"/>
              <w:szCs w:val="32"/>
            </w:rPr>
          </w:pPr>
          <w:hyperlink w:anchor="_Toc176942459" w:history="1">
            <w:r w:rsidR="009D7FD5">
              <w:rPr>
                <w:rFonts w:ascii="仿宋" w:eastAsia="仿宋" w:hAnsi="仿宋" w:hint="eastAsia"/>
                <w:noProof/>
                <w:sz w:val="32"/>
                <w:szCs w:val="32"/>
              </w:rPr>
              <w:t>五、一</w:t>
            </w:r>
            <w:r w:rsidR="009D7FD5">
              <w:rPr>
                <w:rFonts w:ascii="仿宋" w:eastAsia="仿宋" w:hAnsi="仿宋" w:hint="eastAsia"/>
                <w:bCs/>
                <w:noProof/>
                <w:sz w:val="32"/>
                <w:szCs w:val="32"/>
              </w:rPr>
              <w:t>般公共预算财政拨款支出决算情况说明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_Toc176942459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9</w:t>
            </w:r>
            <w:r>
              <w:rPr>
                <w:rFonts w:ascii="仿宋" w:eastAsia="仿宋" w:hAnsi="仿宋"/>
                <w:noProof/>
                <w:sz w:val="32"/>
                <w:szCs w:val="32"/>
              </w:rPr>
              <w:fldChar w:fldCharType="end"/>
            </w:r>
          </w:hyperlink>
        </w:p>
        <w:p w:rsidR="00650160" w:rsidRDefault="003F24CE" w:rsidP="000F626E">
          <w:pPr>
            <w:pStyle w:val="20"/>
            <w:ind w:leftChars="0" w:left="0" w:firstLineChars="200" w:firstLine="420"/>
            <w:rPr>
              <w:rFonts w:ascii="仿宋" w:eastAsia="仿宋" w:hAnsi="仿宋" w:cs="Arial"/>
              <w:noProof/>
              <w:sz w:val="32"/>
              <w:szCs w:val="32"/>
            </w:rPr>
          </w:pPr>
          <w:hyperlink w:anchor="_Toc176942464" w:history="1">
            <w:r w:rsidR="009D7FD5">
              <w:rPr>
                <w:rFonts w:ascii="仿宋" w:eastAsia="仿宋" w:hAnsi="仿宋" w:hint="eastAsia"/>
                <w:noProof/>
                <w:sz w:val="32"/>
                <w:szCs w:val="32"/>
              </w:rPr>
              <w:t>六、一</w:t>
            </w:r>
            <w:r w:rsidR="009D7FD5">
              <w:rPr>
                <w:rFonts w:ascii="仿宋" w:eastAsia="仿宋" w:hAnsi="仿宋" w:hint="eastAsia"/>
                <w:bCs/>
                <w:noProof/>
                <w:sz w:val="32"/>
                <w:szCs w:val="32"/>
              </w:rPr>
              <w:t>般公共预算财政拨款基本支出决算情况说明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_Toc176942464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13</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65" w:history="1">
            <w:r w:rsidR="009D7FD5">
              <w:rPr>
                <w:rFonts w:ascii="仿宋" w:eastAsia="仿宋" w:hAnsi="仿宋" w:hint="eastAsia"/>
                <w:noProof/>
                <w:sz w:val="32"/>
                <w:szCs w:val="32"/>
              </w:rPr>
              <w:t>七、</w:t>
            </w:r>
            <w:r w:rsidR="009D7FD5">
              <w:rPr>
                <w:rFonts w:ascii="仿宋" w:eastAsia="仿宋" w:hAnsi="仿宋" w:hint="eastAsia"/>
                <w:bCs/>
                <w:noProof/>
                <w:sz w:val="32"/>
                <w:szCs w:val="32"/>
              </w:rPr>
              <w:t>财政拨款</w:t>
            </w:r>
            <w:r w:rsidR="009D7FD5">
              <w:rPr>
                <w:rFonts w:ascii="仿宋" w:eastAsia="仿宋" w:hAnsi="仿宋"/>
                <w:bCs/>
                <w:noProof/>
                <w:sz w:val="32"/>
                <w:szCs w:val="32"/>
              </w:rPr>
              <w:t>“</w:t>
            </w:r>
            <w:r w:rsidR="009D7FD5">
              <w:rPr>
                <w:rFonts w:ascii="仿宋" w:eastAsia="仿宋" w:hAnsi="仿宋" w:hint="eastAsia"/>
                <w:bCs/>
                <w:noProof/>
                <w:sz w:val="32"/>
                <w:szCs w:val="32"/>
              </w:rPr>
              <w:t>三公”经费支出决算情况说明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_Toc176942465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14</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68" w:history="1">
            <w:r w:rsidR="009D7FD5">
              <w:rPr>
                <w:rFonts w:ascii="仿宋" w:eastAsia="仿宋" w:hAnsi="仿宋" w:hint="eastAsia"/>
                <w:noProof/>
                <w:sz w:val="32"/>
                <w:szCs w:val="32"/>
              </w:rPr>
              <w:t>八、</w:t>
            </w:r>
            <w:r w:rsidR="009D7FD5">
              <w:rPr>
                <w:rFonts w:ascii="仿宋" w:eastAsia="仿宋" w:hAnsi="仿宋" w:hint="eastAsia"/>
                <w:bCs/>
                <w:noProof/>
                <w:sz w:val="32"/>
                <w:szCs w:val="32"/>
              </w:rPr>
              <w:t>政府性基金预算支出决算情况说明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_Toc176942468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16</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69" w:history="1">
            <w:r w:rsidR="009D7FD5">
              <w:rPr>
                <w:rFonts w:ascii="仿宋" w:eastAsia="仿宋" w:hAnsi="仿宋" w:hint="eastAsia"/>
                <w:bCs/>
                <w:noProof/>
                <w:sz w:val="32"/>
                <w:szCs w:val="32"/>
              </w:rPr>
              <w:t>九、 国有资本经营预算支出决算情况说明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_Toc176942469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16</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70" w:history="1">
            <w:r w:rsidR="009D7FD5">
              <w:rPr>
                <w:rFonts w:ascii="仿宋" w:eastAsia="仿宋" w:hAnsi="仿宋" w:hint="eastAsia"/>
                <w:bCs/>
                <w:noProof/>
                <w:sz w:val="32"/>
                <w:szCs w:val="32"/>
              </w:rPr>
              <w:t>十、 其他重要事项的情况说明</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_Toc176942470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16</w:t>
            </w:r>
            <w:r>
              <w:rPr>
                <w:rFonts w:ascii="仿宋" w:eastAsia="仿宋" w:hAnsi="仿宋"/>
                <w:noProof/>
                <w:sz w:val="32"/>
                <w:szCs w:val="32"/>
              </w:rPr>
              <w:fldChar w:fldCharType="end"/>
            </w:r>
          </w:hyperlink>
        </w:p>
        <w:p w:rsidR="00650160" w:rsidRDefault="003F24CE">
          <w:pPr>
            <w:pStyle w:val="10"/>
            <w:rPr>
              <w:rFonts w:cs="Arial"/>
              <w:noProof/>
              <w:szCs w:val="32"/>
            </w:rPr>
          </w:pPr>
          <w:hyperlink w:anchor="_Toc176942475" w:history="1">
            <w:r w:rsidR="009D7FD5">
              <w:rPr>
                <w:rFonts w:cs="黑体" w:hint="eastAsia"/>
                <w:b/>
                <w:bCs/>
                <w:noProof/>
                <w:kern w:val="44"/>
                <w:szCs w:val="32"/>
              </w:rPr>
              <w:t>第三部分</w:t>
            </w:r>
            <w:r w:rsidR="007621F6">
              <w:rPr>
                <w:rFonts w:hint="eastAsia"/>
                <w:b/>
                <w:noProof/>
                <w:szCs w:val="32"/>
              </w:rPr>
              <w:t xml:space="preserve"> </w:t>
            </w:r>
            <w:r w:rsidR="009D7FD5">
              <w:rPr>
                <w:rFonts w:hint="eastAsia"/>
                <w:b/>
                <w:noProof/>
                <w:szCs w:val="32"/>
              </w:rPr>
              <w:t>名</w:t>
            </w:r>
            <w:r w:rsidR="009D7FD5">
              <w:rPr>
                <w:rFonts w:hint="eastAsia"/>
                <w:b/>
                <w:bCs/>
                <w:noProof/>
                <w:kern w:val="44"/>
                <w:szCs w:val="32"/>
              </w:rPr>
              <w:t>词解释</w:t>
            </w:r>
            <w:r w:rsidR="009D7FD5">
              <w:rPr>
                <w:noProof/>
                <w:szCs w:val="32"/>
              </w:rPr>
              <w:tab/>
            </w:r>
            <w:r>
              <w:rPr>
                <w:noProof/>
                <w:szCs w:val="32"/>
              </w:rPr>
              <w:fldChar w:fldCharType="begin"/>
            </w:r>
            <w:r w:rsidR="009D7FD5">
              <w:rPr>
                <w:noProof/>
                <w:szCs w:val="32"/>
              </w:rPr>
              <w:instrText xml:space="preserve"> PAGEREF _Toc176942475 \h </w:instrText>
            </w:r>
            <w:r>
              <w:rPr>
                <w:noProof/>
                <w:szCs w:val="32"/>
              </w:rPr>
            </w:r>
            <w:r>
              <w:rPr>
                <w:noProof/>
                <w:szCs w:val="32"/>
              </w:rPr>
              <w:fldChar w:fldCharType="separate"/>
            </w:r>
            <w:r w:rsidR="00743D02">
              <w:rPr>
                <w:noProof/>
                <w:szCs w:val="32"/>
              </w:rPr>
              <w:t>18</w:t>
            </w:r>
            <w:r>
              <w:rPr>
                <w:noProof/>
                <w:szCs w:val="32"/>
              </w:rPr>
              <w:fldChar w:fldCharType="end"/>
            </w:r>
          </w:hyperlink>
        </w:p>
        <w:p w:rsidR="00650160" w:rsidRDefault="003F24CE">
          <w:pPr>
            <w:pStyle w:val="10"/>
            <w:rPr>
              <w:rFonts w:cs="Arial"/>
              <w:noProof/>
              <w:szCs w:val="32"/>
            </w:rPr>
          </w:pPr>
          <w:hyperlink w:anchor="_Toc176942476" w:history="1">
            <w:r w:rsidR="009D7FD5">
              <w:rPr>
                <w:rFonts w:hint="eastAsia"/>
                <w:b/>
                <w:noProof/>
                <w:szCs w:val="32"/>
              </w:rPr>
              <w:t>第</w:t>
            </w:r>
            <w:r w:rsidR="009D7FD5">
              <w:rPr>
                <w:rFonts w:hint="eastAsia"/>
                <w:b/>
                <w:bCs/>
                <w:noProof/>
                <w:kern w:val="44"/>
                <w:szCs w:val="32"/>
              </w:rPr>
              <w:t>四部分</w:t>
            </w:r>
            <w:r w:rsidR="00575F73">
              <w:rPr>
                <w:rFonts w:hint="eastAsia"/>
                <w:b/>
                <w:bCs/>
                <w:noProof/>
                <w:kern w:val="44"/>
                <w:szCs w:val="32"/>
              </w:rPr>
              <w:t xml:space="preserve"> </w:t>
            </w:r>
            <w:r w:rsidR="009D7FD5">
              <w:rPr>
                <w:rFonts w:hint="eastAsia"/>
                <w:b/>
                <w:bCs/>
                <w:noProof/>
                <w:kern w:val="44"/>
                <w:szCs w:val="32"/>
              </w:rPr>
              <w:t>附件</w:t>
            </w:r>
            <w:r w:rsidR="009D7FD5">
              <w:rPr>
                <w:noProof/>
                <w:szCs w:val="32"/>
              </w:rPr>
              <w:tab/>
            </w:r>
            <w:r>
              <w:rPr>
                <w:noProof/>
                <w:szCs w:val="32"/>
              </w:rPr>
              <w:fldChar w:fldCharType="begin"/>
            </w:r>
            <w:r w:rsidR="009D7FD5">
              <w:rPr>
                <w:noProof/>
                <w:szCs w:val="32"/>
              </w:rPr>
              <w:instrText xml:space="preserve"> PAGEREF _Toc176942476 \h </w:instrText>
            </w:r>
            <w:r>
              <w:rPr>
                <w:noProof/>
                <w:szCs w:val="32"/>
              </w:rPr>
            </w:r>
            <w:r>
              <w:rPr>
                <w:noProof/>
                <w:szCs w:val="32"/>
              </w:rPr>
              <w:fldChar w:fldCharType="separate"/>
            </w:r>
            <w:r w:rsidR="00743D02">
              <w:rPr>
                <w:noProof/>
                <w:szCs w:val="32"/>
              </w:rPr>
              <w:t>21</w:t>
            </w:r>
            <w:r>
              <w:rPr>
                <w:noProof/>
                <w:szCs w:val="32"/>
              </w:rPr>
              <w:fldChar w:fldCharType="end"/>
            </w:r>
          </w:hyperlink>
        </w:p>
        <w:p w:rsidR="00650160" w:rsidRDefault="003F24CE">
          <w:pPr>
            <w:pStyle w:val="10"/>
            <w:rPr>
              <w:rFonts w:cs="Arial"/>
              <w:noProof/>
              <w:szCs w:val="32"/>
            </w:rPr>
          </w:pPr>
          <w:hyperlink w:anchor="_Toc176942477" w:history="1">
            <w:r w:rsidR="009D7FD5">
              <w:rPr>
                <w:rFonts w:hint="eastAsia"/>
                <w:b/>
                <w:noProof/>
                <w:szCs w:val="32"/>
              </w:rPr>
              <w:t>第</w:t>
            </w:r>
            <w:r w:rsidR="009D7FD5">
              <w:rPr>
                <w:rFonts w:hint="eastAsia"/>
                <w:b/>
                <w:bCs/>
                <w:noProof/>
                <w:kern w:val="44"/>
                <w:szCs w:val="32"/>
              </w:rPr>
              <w:t>五部分</w:t>
            </w:r>
            <w:r w:rsidR="00575F73">
              <w:rPr>
                <w:rFonts w:hint="eastAsia"/>
                <w:b/>
                <w:bCs/>
                <w:noProof/>
                <w:kern w:val="44"/>
                <w:szCs w:val="32"/>
              </w:rPr>
              <w:t xml:space="preserve"> </w:t>
            </w:r>
            <w:r w:rsidR="009D7FD5">
              <w:rPr>
                <w:rFonts w:hint="eastAsia"/>
                <w:b/>
                <w:bCs/>
                <w:noProof/>
                <w:kern w:val="44"/>
                <w:szCs w:val="32"/>
              </w:rPr>
              <w:t>附表</w:t>
            </w:r>
            <w:r w:rsidR="009D7FD5">
              <w:rPr>
                <w:noProof/>
                <w:szCs w:val="32"/>
              </w:rPr>
              <w:tab/>
            </w:r>
            <w:r>
              <w:rPr>
                <w:noProof/>
                <w:szCs w:val="32"/>
              </w:rPr>
              <w:fldChar w:fldCharType="begin"/>
            </w:r>
            <w:r w:rsidR="009D7FD5">
              <w:rPr>
                <w:noProof/>
                <w:szCs w:val="32"/>
              </w:rPr>
              <w:instrText xml:space="preserve"> PAGEREF _Toc176942477 \h </w:instrText>
            </w:r>
            <w:r>
              <w:rPr>
                <w:noProof/>
                <w:szCs w:val="32"/>
              </w:rPr>
            </w:r>
            <w:r>
              <w:rPr>
                <w:noProof/>
                <w:szCs w:val="32"/>
              </w:rPr>
              <w:fldChar w:fldCharType="separate"/>
            </w:r>
            <w:r w:rsidR="00743D02">
              <w:rPr>
                <w:noProof/>
                <w:szCs w:val="32"/>
              </w:rPr>
              <w:t>22</w:t>
            </w:r>
            <w:r>
              <w:rPr>
                <w:noProof/>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78" w:history="1">
            <w:r w:rsidR="009D7FD5">
              <w:rPr>
                <w:rFonts w:ascii="仿宋" w:eastAsia="仿宋" w:hAnsi="仿宋" w:hint="eastAsia"/>
                <w:noProof/>
                <w:sz w:val="32"/>
                <w:szCs w:val="32"/>
              </w:rPr>
              <w:t>一、收入支出决算总表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_Toc176942478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79" w:history="1">
            <w:r w:rsidR="009D7FD5">
              <w:rPr>
                <w:rFonts w:ascii="仿宋" w:eastAsia="仿宋" w:hAnsi="仿宋" w:hint="eastAsia"/>
                <w:noProof/>
                <w:sz w:val="32"/>
                <w:szCs w:val="32"/>
              </w:rPr>
              <w:t>二、收入决算表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_Toc176942479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0" w:history="1">
            <w:r w:rsidR="009D7FD5">
              <w:rPr>
                <w:rFonts w:ascii="仿宋" w:eastAsia="仿宋" w:hAnsi="仿宋" w:hint="eastAsia"/>
                <w:noProof/>
                <w:sz w:val="32"/>
                <w:szCs w:val="32"/>
              </w:rPr>
              <w:t>三、支出决算表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_Toc176942480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1" w:history="1">
            <w:r w:rsidR="009D7FD5">
              <w:rPr>
                <w:rFonts w:ascii="仿宋" w:eastAsia="仿宋" w:hAnsi="仿宋" w:hint="eastAsia"/>
                <w:noProof/>
                <w:sz w:val="32"/>
                <w:szCs w:val="32"/>
              </w:rPr>
              <w:t>四、财政拨款收入支出决算总表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_Toc176942481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2" w:history="1">
            <w:r w:rsidR="009D7FD5">
              <w:rPr>
                <w:rFonts w:ascii="仿宋" w:eastAsia="仿宋" w:hAnsi="仿宋" w:hint="eastAsia"/>
                <w:noProof/>
                <w:sz w:val="32"/>
                <w:szCs w:val="32"/>
              </w:rPr>
              <w:t>五、财政拨款支出决算明细表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_Toc176942482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3" w:history="1">
            <w:r w:rsidR="009D7FD5">
              <w:rPr>
                <w:rFonts w:ascii="仿宋" w:eastAsia="仿宋" w:hAnsi="仿宋" w:hint="eastAsia"/>
                <w:noProof/>
                <w:sz w:val="32"/>
                <w:szCs w:val="32"/>
              </w:rPr>
              <w:t>六、一般公共预算财政拨款支出决算表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_Toc176942483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4" w:history="1">
            <w:r w:rsidR="009D7FD5">
              <w:rPr>
                <w:rFonts w:ascii="仿宋" w:eastAsia="仿宋" w:hAnsi="仿宋" w:hint="eastAsia"/>
                <w:noProof/>
                <w:sz w:val="32"/>
                <w:szCs w:val="32"/>
              </w:rPr>
              <w:t>七、一般公共预算财政拨款支出决算明细表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_Toc176942484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5" w:history="1">
            <w:r w:rsidR="009D7FD5">
              <w:rPr>
                <w:rFonts w:ascii="仿宋" w:eastAsia="仿宋" w:hAnsi="仿宋" w:hint="eastAsia"/>
                <w:noProof/>
                <w:sz w:val="32"/>
                <w:szCs w:val="32"/>
              </w:rPr>
              <w:t>八、一般公共预算财政拨款基本支出决算表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_Toc176942485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6" w:history="1">
            <w:r w:rsidR="009D7FD5">
              <w:rPr>
                <w:rFonts w:ascii="仿宋" w:eastAsia="仿宋" w:hAnsi="仿宋" w:hint="eastAsia"/>
                <w:noProof/>
                <w:sz w:val="32"/>
                <w:szCs w:val="32"/>
              </w:rPr>
              <w:t>九、一般公共预算财政拨款项目支出决算表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_Toc176942486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7" w:history="1">
            <w:r w:rsidR="009D7FD5">
              <w:rPr>
                <w:rFonts w:ascii="仿宋" w:eastAsia="仿宋" w:hAnsi="仿宋" w:hint="eastAsia"/>
                <w:noProof/>
                <w:sz w:val="32"/>
                <w:szCs w:val="32"/>
              </w:rPr>
              <w:t>十、政府性基金预算财政拨款收入支出决算表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_Toc176942487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8" w:history="1">
            <w:r w:rsidR="009D7FD5">
              <w:rPr>
                <w:rFonts w:ascii="仿宋" w:eastAsia="仿宋" w:hAnsi="仿宋" w:hint="eastAsia"/>
                <w:noProof/>
                <w:sz w:val="32"/>
                <w:szCs w:val="32"/>
              </w:rPr>
              <w:t>十一、国有资本经营预算财政拨款收入支出决算表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_Toc176942488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89" w:history="1">
            <w:r w:rsidR="009D7FD5">
              <w:rPr>
                <w:rFonts w:ascii="仿宋" w:eastAsia="仿宋" w:hAnsi="仿宋" w:hint="eastAsia"/>
                <w:noProof/>
                <w:sz w:val="32"/>
                <w:szCs w:val="32"/>
              </w:rPr>
              <w:t>十二、国有资本经营预算财政拨款支出决算表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_Toc176942489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sidP="00D33014">
          <w:pPr>
            <w:pStyle w:val="20"/>
            <w:ind w:left="420"/>
            <w:rPr>
              <w:rFonts w:ascii="仿宋" w:eastAsia="仿宋" w:hAnsi="仿宋" w:cs="Arial"/>
              <w:noProof/>
              <w:sz w:val="32"/>
              <w:szCs w:val="32"/>
            </w:rPr>
          </w:pPr>
          <w:hyperlink w:anchor="_Toc176942490" w:history="1">
            <w:r w:rsidR="009D7FD5">
              <w:rPr>
                <w:rFonts w:ascii="仿宋" w:eastAsia="仿宋" w:hAnsi="仿宋" w:hint="eastAsia"/>
                <w:noProof/>
                <w:sz w:val="32"/>
                <w:szCs w:val="32"/>
              </w:rPr>
              <w:t>十三、财政拨款“三公”经费支出决算表</w:t>
            </w:r>
            <w:r w:rsidR="009D7FD5">
              <w:rPr>
                <w:rFonts w:ascii="仿宋" w:eastAsia="仿宋" w:hAnsi="仿宋"/>
                <w:noProof/>
                <w:sz w:val="32"/>
                <w:szCs w:val="32"/>
              </w:rPr>
              <w:tab/>
            </w:r>
            <w:r>
              <w:rPr>
                <w:rFonts w:ascii="仿宋" w:eastAsia="仿宋" w:hAnsi="仿宋"/>
                <w:noProof/>
                <w:sz w:val="32"/>
                <w:szCs w:val="32"/>
              </w:rPr>
              <w:fldChar w:fldCharType="begin"/>
            </w:r>
            <w:r w:rsidR="009D7FD5">
              <w:rPr>
                <w:rFonts w:ascii="仿宋" w:eastAsia="仿宋" w:hAnsi="仿宋"/>
                <w:noProof/>
                <w:sz w:val="32"/>
                <w:szCs w:val="32"/>
              </w:rPr>
              <w:instrText xml:space="preserve"> PAGEREF _Toc176942490 \h </w:instrText>
            </w:r>
            <w:r>
              <w:rPr>
                <w:rFonts w:ascii="仿宋" w:eastAsia="仿宋" w:hAnsi="仿宋"/>
                <w:noProof/>
                <w:sz w:val="32"/>
                <w:szCs w:val="32"/>
              </w:rPr>
            </w:r>
            <w:r>
              <w:rPr>
                <w:rFonts w:ascii="仿宋" w:eastAsia="仿宋" w:hAnsi="仿宋"/>
                <w:noProof/>
                <w:sz w:val="32"/>
                <w:szCs w:val="32"/>
              </w:rPr>
              <w:fldChar w:fldCharType="separate"/>
            </w:r>
            <w:r w:rsidR="00743D02">
              <w:rPr>
                <w:rFonts w:ascii="仿宋" w:eastAsia="仿宋" w:hAnsi="仿宋"/>
                <w:noProof/>
                <w:sz w:val="32"/>
                <w:szCs w:val="32"/>
              </w:rPr>
              <w:t>42</w:t>
            </w:r>
            <w:r>
              <w:rPr>
                <w:rFonts w:ascii="仿宋" w:eastAsia="仿宋" w:hAnsi="仿宋"/>
                <w:noProof/>
                <w:sz w:val="32"/>
                <w:szCs w:val="32"/>
              </w:rPr>
              <w:fldChar w:fldCharType="end"/>
            </w:r>
          </w:hyperlink>
        </w:p>
        <w:p w:rsidR="00650160" w:rsidRDefault="003F24CE">
          <w:r>
            <w:fldChar w:fldCharType="end"/>
          </w:r>
        </w:p>
      </w:sdtContent>
    </w:sdt>
    <w:p w:rsidR="00650160" w:rsidRDefault="009D7FD5">
      <w:pPr>
        <w:widowControl/>
        <w:jc w:val="left"/>
        <w:rPr>
          <w:rFonts w:ascii="黑体" w:eastAsia="黑体" w:hAnsi="黑体"/>
          <w:bCs/>
          <w:kern w:val="44"/>
          <w:sz w:val="44"/>
          <w:szCs w:val="44"/>
        </w:rPr>
      </w:pPr>
      <w:bookmarkStart w:id="19" w:name="_Toc176942308"/>
      <w:bookmarkStart w:id="20" w:name="_Toc176942449"/>
      <w:r>
        <w:rPr>
          <w:rFonts w:ascii="黑体" w:eastAsia="黑体" w:hAnsi="黑体"/>
          <w:b/>
        </w:rPr>
        <w:br w:type="page"/>
      </w:r>
    </w:p>
    <w:p w:rsidR="00650160" w:rsidRDefault="009D7FD5">
      <w:pPr>
        <w:pStyle w:val="1"/>
        <w:spacing w:line="240" w:lineRule="auto"/>
        <w:jc w:val="center"/>
        <w:rPr>
          <w:rStyle w:val="1Char"/>
          <w:rFonts w:ascii="黑体" w:eastAsia="黑体" w:hAnsi="黑体"/>
          <w:b/>
        </w:rPr>
      </w:pPr>
      <w:r>
        <w:rPr>
          <w:rFonts w:ascii="黑体" w:eastAsia="黑体" w:hAnsi="黑体" w:hint="eastAsia"/>
          <w:b w:val="0"/>
        </w:rPr>
        <w:lastRenderedPageBreak/>
        <w:t xml:space="preserve">第一部分 </w:t>
      </w:r>
      <w:r w:rsidR="0091049C">
        <w:rPr>
          <w:rFonts w:ascii="黑体" w:eastAsia="黑体" w:hAnsi="黑体" w:hint="eastAsia"/>
          <w:b w:val="0"/>
        </w:rPr>
        <w:t>部门</w:t>
      </w:r>
      <w:r>
        <w:rPr>
          <w:rStyle w:val="1Char"/>
          <w:rFonts w:ascii="黑体" w:eastAsia="黑体" w:hAnsi="黑体" w:hint="eastAsia"/>
        </w:rPr>
        <w:t>概况</w:t>
      </w:r>
      <w:bookmarkEnd w:id="18"/>
      <w:bookmarkEnd w:id="17"/>
      <w:bookmarkEnd w:id="19"/>
      <w:bookmarkEnd w:id="20"/>
    </w:p>
    <w:p w:rsidR="00650160" w:rsidRDefault="00650160">
      <w:pPr>
        <w:widowControl/>
        <w:jc w:val="left"/>
        <w:rPr>
          <w:rFonts w:ascii="黑体" w:eastAsia="黑体"/>
          <w:sz w:val="32"/>
          <w:szCs w:val="32"/>
        </w:rPr>
      </w:pPr>
    </w:p>
    <w:p w:rsidR="00650160" w:rsidRDefault="009D7FD5" w:rsidP="00D33014">
      <w:pPr>
        <w:ind w:firstLineChars="200" w:firstLine="643"/>
        <w:rPr>
          <w:rStyle w:val="2Char"/>
          <w:rFonts w:ascii="黑体" w:eastAsia="黑体" w:hAnsi="黑体"/>
        </w:rPr>
      </w:pPr>
      <w:bookmarkStart w:id="21" w:name="_Toc176942309"/>
      <w:bookmarkStart w:id="22" w:name="_Toc176942450"/>
      <w:bookmarkStart w:id="23" w:name="_Toc15396600"/>
      <w:bookmarkStart w:id="24" w:name="_Toc15377197"/>
      <w:r>
        <w:rPr>
          <w:rStyle w:val="2Char"/>
          <w:rFonts w:ascii="黑体" w:eastAsia="黑体" w:hAnsi="黑体" w:hint="eastAsia"/>
        </w:rPr>
        <w:t>一、</w:t>
      </w:r>
      <w:r w:rsidR="00DC7FA0">
        <w:rPr>
          <w:rStyle w:val="2Char"/>
          <w:rFonts w:ascii="黑体" w:eastAsia="黑体" w:hAnsi="黑体" w:hint="eastAsia"/>
        </w:rPr>
        <w:t>部门</w:t>
      </w:r>
      <w:r>
        <w:rPr>
          <w:rStyle w:val="2Char"/>
          <w:rFonts w:ascii="黑体" w:eastAsia="黑体" w:hAnsi="黑体" w:hint="eastAsia"/>
        </w:rPr>
        <w:t>职责</w:t>
      </w:r>
      <w:bookmarkEnd w:id="21"/>
      <w:bookmarkEnd w:id="22"/>
    </w:p>
    <w:p w:rsidR="00650160" w:rsidRDefault="009D7FD5">
      <w:pPr>
        <w:pStyle w:val="ab"/>
        <w:spacing w:before="255" w:beforeAutospacing="0" w:after="255" w:afterAutospacing="0"/>
        <w:ind w:firstLineChars="200" w:firstLine="640"/>
        <w:rPr>
          <w:rFonts w:ascii="仿宋" w:eastAsia="仿宋" w:hAnsi="仿宋"/>
          <w:sz w:val="32"/>
          <w:szCs w:val="32"/>
        </w:rPr>
      </w:pPr>
      <w:r>
        <w:rPr>
          <w:rFonts w:ascii="仿宋" w:eastAsia="仿宋" w:hAnsi="仿宋" w:hint="eastAsia"/>
          <w:sz w:val="32"/>
          <w:szCs w:val="32"/>
        </w:rPr>
        <w:t>攀枝花市商务局是市政府工作职能部门，具体负责贯彻执行国家、省有关内外贸易、外商投资、对外经济合作的法律法规和方针政策，拟订并组织实施全市商务发展规划、计划和相关政策措施；承担指导和协调全市服务业发展的职责。推进流通产业结构调整，指导流通企业改革，加快商贸服务业、社区商业和第三方物流发展，推动流通标准化和连锁经营、商业特许经营、物流配送、电子商务等现代流通方式的发展；研究提出引导国内外资金投向市场体系建设的政策，编制大宗产品批发市场规划，指导城市商业网点规划和商业体系建设工作，推进农村市场体系建设，组织实施农村现代流通网络工程，促进城乡市场一体化发展；承担牵头协调全市整顿和规范市场经济秩序工作的责任，拟订规范市场运行和流通秩序的政策，推动商务领域信用建设，指导商业信用销售，建立市场诚信公共服务平台，按有关规定对特殊流通行业进行监督管理；负责重要消费品市场调控和重要生产资料流通监管，建立健全生活必需品市场供应应急管理机制，监测分析市场运行、商品供求状况，调查分析商品价格信息，进行预测预警和信息引导。按分工负责重要消费品储备管理</w:t>
      </w:r>
      <w:r>
        <w:rPr>
          <w:rFonts w:ascii="仿宋" w:eastAsia="仿宋" w:hAnsi="仿宋" w:hint="eastAsia"/>
          <w:sz w:val="32"/>
          <w:szCs w:val="32"/>
        </w:rPr>
        <w:lastRenderedPageBreak/>
        <w:t>和市场调控工作；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依法监督全市技术引进、设备进口、国家限制出口技术的工作，牵头负责发展服务贸易的相关工作，推动服务外包平台建设；承担组织协调反倾销、反补贴、保障措施和技术性贸易壁垒等与进出口公平贸易相关工作的责任，建立进出口公平贸易预警机制，牵头开展对外贸易调查、产业损害调查，指导协调产业安全应对和国外对我市出口商品的反倾销、反补贴、保障措施的应诉工作；参与拟订外商投资政策措施和改革方案并组织实施；指导协调市内国家级经开区和国（境）别产业园区工作；负责全市国际合作园区建设推进工作，指导国际合作园区的对外开放交流工作职责；负责全市对外经济合作工作，依法管理和监督境外承包工程、对外劳务合作和出境就业等，按规定承担境外投资管理的责任，牵头负责外派劳务和境外就业人员的权益保护工作，组织管理我</w:t>
      </w:r>
      <w:r w:rsidR="0084148F">
        <w:rPr>
          <w:rFonts w:ascii="仿宋" w:eastAsia="仿宋" w:hAnsi="仿宋" w:hint="eastAsia"/>
          <w:sz w:val="32"/>
          <w:szCs w:val="32"/>
        </w:rPr>
        <w:t>市承担的国家对外援助任务，管理多双边对我市的无偿援助及赠款（不含</w:t>
      </w:r>
      <w:r>
        <w:rPr>
          <w:rFonts w:ascii="仿宋" w:eastAsia="仿宋" w:hAnsi="仿宋" w:hint="eastAsia"/>
          <w:sz w:val="32"/>
          <w:szCs w:val="32"/>
        </w:rPr>
        <w:t>财政合作项目下外国政府及国际金融组织对我市赠款）等发展合作业务；管理我市赴境外举办的各种商品交易会和经贸推介活动，指导和监督管理</w:t>
      </w:r>
      <w:r>
        <w:rPr>
          <w:rFonts w:ascii="仿宋" w:eastAsia="仿宋" w:hAnsi="仿宋" w:hint="eastAsia"/>
          <w:sz w:val="32"/>
          <w:szCs w:val="32"/>
        </w:rPr>
        <w:lastRenderedPageBreak/>
        <w:t>以攀枝花市名义在境内举办的各种交易会、展览会、展销会等活动；规划全市商务系统电子政务、公共商务信息服务体系建设并组织实施，推动电子商务发展。</w:t>
      </w:r>
    </w:p>
    <w:p w:rsidR="00650160" w:rsidRDefault="009D7FD5">
      <w:pPr>
        <w:pStyle w:val="2"/>
        <w:spacing w:line="240" w:lineRule="auto"/>
        <w:ind w:firstLineChars="200" w:firstLine="640"/>
        <w:rPr>
          <w:rFonts w:ascii="黑体" w:eastAsia="黑体" w:hAnsi="黑体"/>
          <w:b w:val="0"/>
        </w:rPr>
      </w:pPr>
      <w:bookmarkStart w:id="25" w:name="_Toc176942310"/>
      <w:bookmarkStart w:id="26" w:name="_Toc176942451"/>
      <w:r>
        <w:rPr>
          <w:rFonts w:ascii="黑体" w:eastAsia="黑体" w:hAnsi="黑体" w:hint="eastAsia"/>
          <w:b w:val="0"/>
        </w:rPr>
        <w:t>二、机构设置</w:t>
      </w:r>
      <w:bookmarkEnd w:id="25"/>
      <w:bookmarkEnd w:id="26"/>
    </w:p>
    <w:p w:rsidR="00650160" w:rsidRDefault="009D7FD5">
      <w:pPr>
        <w:ind w:firstLineChars="200" w:firstLine="640"/>
      </w:pPr>
      <w:r>
        <w:rPr>
          <w:rFonts w:ascii="仿宋" w:eastAsia="仿宋" w:hAnsi="仿宋" w:hint="eastAsia"/>
          <w:sz w:val="32"/>
          <w:szCs w:val="32"/>
        </w:rPr>
        <w:t>攀枝花市商务局年末独立编制机构</w:t>
      </w:r>
      <w:r>
        <w:rPr>
          <w:rFonts w:ascii="仿宋" w:eastAsia="仿宋" w:hAnsi="仿宋"/>
          <w:sz w:val="32"/>
          <w:szCs w:val="32"/>
        </w:rPr>
        <w:t>3</w:t>
      </w:r>
      <w:r>
        <w:rPr>
          <w:rFonts w:ascii="仿宋" w:eastAsia="仿宋" w:hAnsi="仿宋" w:hint="eastAsia"/>
          <w:sz w:val="32"/>
          <w:szCs w:val="32"/>
        </w:rPr>
        <w:t>个（攀枝花市商务局、中国国际贸易促进委员会攀枝花市委员会、攀枝花市商贸流通服务中心），独立核算机构</w:t>
      </w:r>
      <w:r>
        <w:rPr>
          <w:rFonts w:ascii="仿宋" w:eastAsia="仿宋" w:hAnsi="仿宋"/>
          <w:sz w:val="32"/>
          <w:szCs w:val="32"/>
        </w:rPr>
        <w:t>1</w:t>
      </w:r>
      <w:r>
        <w:rPr>
          <w:rFonts w:ascii="仿宋" w:eastAsia="仿宋" w:hAnsi="仿宋" w:hint="eastAsia"/>
          <w:sz w:val="32"/>
          <w:szCs w:val="32"/>
        </w:rPr>
        <w:t>个，执行政府单位会计制度。</w:t>
      </w:r>
    </w:p>
    <w:bookmarkEnd w:id="23"/>
    <w:bookmarkEnd w:id="24"/>
    <w:p w:rsidR="00650160" w:rsidRDefault="009D7FD5">
      <w:pPr>
        <w:widowControl/>
        <w:jc w:val="left"/>
        <w:rPr>
          <w:rFonts w:ascii="仿宋" w:eastAsia="仿宋" w:hAnsi="仿宋"/>
          <w:kern w:val="0"/>
          <w:sz w:val="32"/>
          <w:szCs w:val="32"/>
        </w:rPr>
      </w:pPr>
      <w:r>
        <w:rPr>
          <w:rFonts w:ascii="仿宋" w:eastAsia="仿宋" w:hAnsi="仿宋"/>
          <w:sz w:val="32"/>
          <w:szCs w:val="32"/>
        </w:rPr>
        <w:br w:type="page"/>
      </w:r>
    </w:p>
    <w:p w:rsidR="00650160" w:rsidRDefault="009D7FD5">
      <w:pPr>
        <w:pStyle w:val="1"/>
        <w:spacing w:line="240" w:lineRule="auto"/>
        <w:ind w:right="440"/>
        <w:jc w:val="center"/>
        <w:rPr>
          <w:rStyle w:val="1Char"/>
          <w:rFonts w:ascii="黑体" w:eastAsia="黑体" w:hAnsi="黑体"/>
          <w:bCs/>
        </w:rPr>
      </w:pPr>
      <w:bookmarkStart w:id="27" w:name="_Toc15396602"/>
      <w:bookmarkStart w:id="28" w:name="_Toc15377204"/>
      <w:bookmarkStart w:id="29" w:name="_Toc176942311"/>
      <w:bookmarkStart w:id="30" w:name="_Toc176942452"/>
      <w:r>
        <w:rPr>
          <w:rFonts w:ascii="黑体" w:eastAsia="黑体" w:hAnsi="黑体" w:hint="eastAsia"/>
          <w:b w:val="0"/>
        </w:rPr>
        <w:lastRenderedPageBreak/>
        <w:t>第二部分</w:t>
      </w:r>
      <w:r w:rsidR="000859A2">
        <w:rPr>
          <w:rFonts w:ascii="黑体" w:eastAsia="黑体" w:hAnsi="黑体" w:hint="eastAsia"/>
          <w:b w:val="0"/>
        </w:rPr>
        <w:t xml:space="preserve"> 2024</w:t>
      </w:r>
      <w:r>
        <w:rPr>
          <w:rFonts w:ascii="黑体" w:eastAsia="黑体" w:hAnsi="黑体" w:hint="eastAsia"/>
          <w:b w:val="0"/>
        </w:rPr>
        <w:t>年度</w:t>
      </w:r>
      <w:r w:rsidR="0091049C">
        <w:rPr>
          <w:rStyle w:val="1Char"/>
          <w:rFonts w:ascii="黑体" w:eastAsia="黑体" w:hAnsi="黑体" w:hint="eastAsia"/>
          <w:bCs/>
        </w:rPr>
        <w:t>部门</w:t>
      </w:r>
      <w:r>
        <w:rPr>
          <w:rStyle w:val="1Char"/>
          <w:rFonts w:ascii="黑体" w:eastAsia="黑体" w:hAnsi="黑体" w:hint="eastAsia"/>
          <w:bCs/>
        </w:rPr>
        <w:t>决算情况说明</w:t>
      </w:r>
      <w:bookmarkEnd w:id="27"/>
      <w:bookmarkEnd w:id="28"/>
      <w:bookmarkEnd w:id="29"/>
      <w:bookmarkEnd w:id="30"/>
    </w:p>
    <w:p w:rsidR="00650160" w:rsidRDefault="00650160"/>
    <w:p w:rsidR="00650160" w:rsidRDefault="009D7FD5">
      <w:pPr>
        <w:pStyle w:val="aa"/>
        <w:numPr>
          <w:ilvl w:val="0"/>
          <w:numId w:val="1"/>
        </w:numPr>
        <w:ind w:firstLineChars="0"/>
        <w:outlineLvl w:val="1"/>
        <w:rPr>
          <w:rStyle w:val="2Char"/>
          <w:rFonts w:ascii="黑体" w:eastAsia="黑体" w:hAnsi="黑体"/>
          <w:b w:val="0"/>
        </w:rPr>
      </w:pPr>
      <w:bookmarkStart w:id="31" w:name="_Toc15377205"/>
      <w:bookmarkStart w:id="32" w:name="_Toc15396603"/>
      <w:bookmarkStart w:id="33" w:name="_Toc176942312"/>
      <w:bookmarkStart w:id="34" w:name="_Toc176942453"/>
      <w:r>
        <w:rPr>
          <w:rFonts w:ascii="黑体" w:eastAsia="黑体" w:hAnsi="黑体" w:hint="eastAsia"/>
          <w:sz w:val="32"/>
          <w:szCs w:val="32"/>
        </w:rPr>
        <w:t>收</w:t>
      </w:r>
      <w:r>
        <w:rPr>
          <w:rStyle w:val="2Char"/>
          <w:rFonts w:ascii="黑体" w:eastAsia="黑体" w:hAnsi="黑体" w:hint="eastAsia"/>
          <w:b w:val="0"/>
        </w:rPr>
        <w:t>入支出决算总体情况说明</w:t>
      </w:r>
      <w:bookmarkEnd w:id="31"/>
      <w:bookmarkEnd w:id="32"/>
      <w:bookmarkEnd w:id="33"/>
      <w:bookmarkEnd w:id="34"/>
    </w:p>
    <w:p w:rsidR="00650160" w:rsidRDefault="00572CCF">
      <w:pPr>
        <w:ind w:firstLineChars="200"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年度收、支总计均为</w:t>
      </w:r>
      <w:r w:rsidR="000859A2">
        <w:rPr>
          <w:rFonts w:ascii="仿宋" w:eastAsia="仿宋" w:hAnsi="仿宋" w:hint="eastAsia"/>
          <w:b/>
          <w:sz w:val="32"/>
          <w:szCs w:val="32"/>
        </w:rPr>
        <w:t>3139.84</w:t>
      </w:r>
      <w:r w:rsidR="009D7FD5">
        <w:rPr>
          <w:rFonts w:ascii="仿宋" w:eastAsia="仿宋" w:hAnsi="仿宋" w:hint="eastAsia"/>
          <w:sz w:val="32"/>
          <w:szCs w:val="32"/>
        </w:rPr>
        <w:t>万元。与</w:t>
      </w:r>
      <w:r w:rsidR="000859A2">
        <w:rPr>
          <w:rFonts w:ascii="仿宋" w:eastAsia="仿宋" w:hAnsi="仿宋" w:hint="eastAsia"/>
          <w:sz w:val="32"/>
          <w:szCs w:val="32"/>
        </w:rPr>
        <w:t>2023</w:t>
      </w:r>
      <w:r w:rsidR="009D7FD5">
        <w:rPr>
          <w:rFonts w:ascii="仿宋" w:eastAsia="仿宋" w:hAnsi="仿宋" w:hint="eastAsia"/>
          <w:sz w:val="32"/>
          <w:szCs w:val="32"/>
        </w:rPr>
        <w:t>年度相比，收、支总计各增加</w:t>
      </w:r>
      <w:r w:rsidR="000859A2">
        <w:rPr>
          <w:rFonts w:ascii="仿宋" w:eastAsia="仿宋" w:hAnsi="仿宋" w:hint="eastAsia"/>
          <w:sz w:val="32"/>
          <w:szCs w:val="32"/>
        </w:rPr>
        <w:t>519.42</w:t>
      </w:r>
      <w:r w:rsidR="009D7FD5">
        <w:rPr>
          <w:rFonts w:ascii="仿宋" w:eastAsia="仿宋" w:hAnsi="仿宋" w:hint="eastAsia"/>
          <w:sz w:val="32"/>
          <w:szCs w:val="32"/>
        </w:rPr>
        <w:t>万元，增长</w:t>
      </w:r>
      <w:r w:rsidR="000859A2">
        <w:rPr>
          <w:rFonts w:ascii="仿宋" w:eastAsia="仿宋" w:hAnsi="仿宋" w:hint="eastAsia"/>
          <w:sz w:val="32"/>
          <w:szCs w:val="32"/>
        </w:rPr>
        <w:t>19.82</w:t>
      </w:r>
      <w:r w:rsidR="009D7FD5">
        <w:rPr>
          <w:rFonts w:ascii="仿宋" w:eastAsia="仿宋" w:hAnsi="仿宋"/>
          <w:sz w:val="32"/>
          <w:szCs w:val="32"/>
        </w:rPr>
        <w:t>%</w:t>
      </w:r>
      <w:r w:rsidR="009D7FD5">
        <w:rPr>
          <w:rFonts w:ascii="仿宋" w:eastAsia="仿宋" w:hAnsi="仿宋" w:hint="eastAsia"/>
          <w:sz w:val="32"/>
          <w:szCs w:val="32"/>
        </w:rPr>
        <w:t>。主要变动原因是基本支出</w:t>
      </w:r>
      <w:r>
        <w:rPr>
          <w:rFonts w:ascii="仿宋" w:eastAsia="仿宋" w:hAnsi="仿宋" w:hint="eastAsia"/>
          <w:sz w:val="32"/>
          <w:szCs w:val="32"/>
        </w:rPr>
        <w:t>减少107.79</w:t>
      </w:r>
      <w:r w:rsidR="009D7FD5">
        <w:rPr>
          <w:rFonts w:ascii="仿宋" w:eastAsia="仿宋" w:hAnsi="仿宋" w:hint="eastAsia"/>
          <w:sz w:val="32"/>
          <w:szCs w:val="32"/>
        </w:rPr>
        <w:t>万元，项目支出增加</w:t>
      </w:r>
      <w:r>
        <w:rPr>
          <w:rFonts w:ascii="仿宋" w:eastAsia="仿宋" w:hAnsi="仿宋" w:hint="eastAsia"/>
          <w:sz w:val="32"/>
          <w:szCs w:val="32"/>
        </w:rPr>
        <w:t>627.21</w:t>
      </w:r>
      <w:r w:rsidR="009D7FD5">
        <w:rPr>
          <w:rFonts w:ascii="仿宋" w:eastAsia="仿宋" w:hAnsi="仿宋" w:hint="eastAsia"/>
          <w:sz w:val="32"/>
          <w:szCs w:val="32"/>
        </w:rPr>
        <w:t>万元。</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50160" w:rsidRDefault="009D7FD5">
      <w:pPr>
        <w:ind w:firstLineChars="200" w:firstLine="640"/>
        <w:jc w:val="left"/>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1"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0160" w:rsidRDefault="009D7FD5">
      <w:pPr>
        <w:pStyle w:val="aa"/>
        <w:numPr>
          <w:ilvl w:val="0"/>
          <w:numId w:val="1"/>
        </w:numPr>
        <w:ind w:firstLineChars="0"/>
        <w:outlineLvl w:val="1"/>
        <w:rPr>
          <w:rStyle w:val="2Char"/>
          <w:rFonts w:ascii="黑体" w:eastAsia="黑体" w:hAnsi="黑体"/>
          <w:b w:val="0"/>
        </w:rPr>
      </w:pPr>
      <w:bookmarkStart w:id="35" w:name="_Toc15396604"/>
      <w:bookmarkStart w:id="36" w:name="_Toc15377206"/>
      <w:bookmarkStart w:id="37" w:name="_Toc176942313"/>
      <w:bookmarkStart w:id="38" w:name="_Toc176942454"/>
      <w:r>
        <w:rPr>
          <w:rFonts w:ascii="黑体" w:eastAsia="黑体" w:hAnsi="黑体" w:hint="eastAsia"/>
          <w:sz w:val="32"/>
          <w:szCs w:val="32"/>
        </w:rPr>
        <w:t>收</w:t>
      </w:r>
      <w:r>
        <w:rPr>
          <w:rStyle w:val="2Char"/>
          <w:rFonts w:ascii="黑体" w:eastAsia="黑体" w:hAnsi="黑体" w:hint="eastAsia"/>
          <w:b w:val="0"/>
        </w:rPr>
        <w:t>入决算情况说明</w:t>
      </w:r>
      <w:bookmarkEnd w:id="35"/>
      <w:bookmarkEnd w:id="36"/>
      <w:bookmarkEnd w:id="37"/>
      <w:bookmarkEnd w:id="38"/>
    </w:p>
    <w:p w:rsidR="00650160" w:rsidRPr="00815155" w:rsidRDefault="00902C4E">
      <w:pPr>
        <w:ind w:firstLineChars="200" w:firstLine="640"/>
        <w:outlineLvl w:val="1"/>
        <w:rPr>
          <w:rFonts w:ascii="仿宋" w:eastAsia="仿宋" w:hAnsi="仿宋"/>
          <w:b/>
          <w:sz w:val="32"/>
          <w:szCs w:val="32"/>
        </w:rPr>
      </w:pPr>
      <w:bookmarkStart w:id="39" w:name="_Toc176942314"/>
      <w:bookmarkStart w:id="40" w:name="_Toc176942455"/>
      <w:r>
        <w:rPr>
          <w:rFonts w:ascii="仿宋" w:eastAsia="仿宋" w:hAnsi="仿宋" w:hint="eastAsia"/>
          <w:sz w:val="32"/>
          <w:szCs w:val="32"/>
        </w:rPr>
        <w:t>2024</w:t>
      </w:r>
      <w:r w:rsidR="009D7FD5">
        <w:rPr>
          <w:rFonts w:ascii="仿宋" w:eastAsia="仿宋" w:hAnsi="仿宋" w:hint="eastAsia"/>
          <w:sz w:val="32"/>
          <w:szCs w:val="32"/>
        </w:rPr>
        <w:t>年度本年收入合计</w:t>
      </w:r>
      <w:r w:rsidR="00815155">
        <w:rPr>
          <w:rFonts w:ascii="仿宋" w:eastAsia="仿宋" w:hAnsi="仿宋" w:hint="eastAsia"/>
          <w:b/>
          <w:sz w:val="32"/>
          <w:szCs w:val="32"/>
        </w:rPr>
        <w:t>3139.84</w:t>
      </w:r>
      <w:r w:rsidR="009D7FD5">
        <w:rPr>
          <w:rFonts w:ascii="仿宋" w:eastAsia="仿宋" w:hAnsi="仿宋" w:hint="eastAsia"/>
          <w:sz w:val="32"/>
          <w:szCs w:val="32"/>
        </w:rPr>
        <w:t>万元，其中：一般公共预算财政拨款收入</w:t>
      </w:r>
      <w:r w:rsidR="00815155">
        <w:rPr>
          <w:rFonts w:ascii="仿宋" w:eastAsia="仿宋" w:hAnsi="仿宋" w:hint="eastAsia"/>
          <w:b/>
          <w:sz w:val="32"/>
          <w:szCs w:val="32"/>
        </w:rPr>
        <w:t>2139.84</w:t>
      </w:r>
      <w:r w:rsidR="009D7FD5">
        <w:rPr>
          <w:rFonts w:ascii="仿宋" w:eastAsia="仿宋" w:hAnsi="仿宋" w:hint="eastAsia"/>
          <w:sz w:val="32"/>
          <w:szCs w:val="32"/>
        </w:rPr>
        <w:t>万元，占</w:t>
      </w:r>
      <w:r w:rsidR="00815155">
        <w:rPr>
          <w:rFonts w:ascii="仿宋" w:eastAsia="仿宋" w:hAnsi="仿宋" w:hint="eastAsia"/>
          <w:b/>
          <w:sz w:val="32"/>
          <w:szCs w:val="32"/>
        </w:rPr>
        <w:t>68.15</w:t>
      </w:r>
      <w:r w:rsidR="009D7FD5">
        <w:rPr>
          <w:rFonts w:ascii="仿宋" w:eastAsia="仿宋" w:hAnsi="仿宋"/>
          <w:b/>
          <w:sz w:val="32"/>
          <w:szCs w:val="32"/>
        </w:rPr>
        <w:t>%</w:t>
      </w:r>
      <w:bookmarkEnd w:id="39"/>
      <w:bookmarkEnd w:id="40"/>
      <w:r w:rsidR="00815155">
        <w:rPr>
          <w:rFonts w:ascii="仿宋" w:eastAsia="仿宋" w:hAnsi="仿宋" w:hint="eastAsia"/>
          <w:sz w:val="32"/>
          <w:szCs w:val="32"/>
        </w:rPr>
        <w:t>；政府性基金预算财政拨款收入</w:t>
      </w:r>
      <w:r w:rsidR="00815155" w:rsidRPr="00815155">
        <w:rPr>
          <w:rFonts w:ascii="仿宋" w:eastAsia="仿宋" w:hAnsi="仿宋" w:hint="eastAsia"/>
          <w:b/>
          <w:sz w:val="32"/>
          <w:szCs w:val="32"/>
        </w:rPr>
        <w:t>1000</w:t>
      </w:r>
      <w:r w:rsidR="00815155">
        <w:rPr>
          <w:rFonts w:ascii="仿宋" w:eastAsia="仿宋" w:hAnsi="仿宋" w:hint="eastAsia"/>
          <w:sz w:val="32"/>
          <w:szCs w:val="32"/>
        </w:rPr>
        <w:t>万元，占</w:t>
      </w:r>
      <w:r w:rsidR="00815155" w:rsidRPr="00815155">
        <w:rPr>
          <w:rFonts w:ascii="仿宋" w:eastAsia="仿宋" w:hAnsi="仿宋" w:hint="eastAsia"/>
          <w:b/>
          <w:sz w:val="32"/>
          <w:szCs w:val="32"/>
        </w:rPr>
        <w:t>31.85%</w:t>
      </w:r>
      <w:r w:rsidR="00815155">
        <w:rPr>
          <w:rFonts w:ascii="仿宋" w:eastAsia="仿宋" w:hAnsi="仿宋" w:hint="eastAsia"/>
          <w:b/>
          <w:sz w:val="32"/>
          <w:szCs w:val="32"/>
        </w:rPr>
        <w:t>。</w:t>
      </w:r>
    </w:p>
    <w:p w:rsidR="00650160" w:rsidRDefault="00650160">
      <w:pPr>
        <w:ind w:firstLineChars="200" w:firstLine="640"/>
        <w:outlineLvl w:val="1"/>
        <w:rPr>
          <w:rFonts w:ascii="仿宋" w:eastAsia="仿宋" w:hAnsi="仿宋"/>
          <w:sz w:val="32"/>
          <w:szCs w:val="32"/>
        </w:rPr>
      </w:pP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650160" w:rsidRDefault="00815155">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160" w:rsidRDefault="009D7FD5">
      <w:pPr>
        <w:pStyle w:val="aa"/>
        <w:numPr>
          <w:ilvl w:val="0"/>
          <w:numId w:val="1"/>
        </w:numPr>
        <w:ind w:firstLineChars="0"/>
        <w:outlineLvl w:val="1"/>
        <w:rPr>
          <w:rStyle w:val="2Char"/>
          <w:rFonts w:ascii="黑体" w:eastAsia="黑体" w:hAnsi="黑体"/>
          <w:b w:val="0"/>
        </w:rPr>
      </w:pPr>
      <w:bookmarkStart w:id="41" w:name="_Toc15396605"/>
      <w:bookmarkStart w:id="42" w:name="_Toc15377207"/>
      <w:bookmarkStart w:id="43" w:name="_Toc176942315"/>
      <w:bookmarkStart w:id="44" w:name="_Toc176942456"/>
      <w:r>
        <w:rPr>
          <w:rFonts w:ascii="黑体" w:eastAsia="黑体" w:hAnsi="黑体" w:hint="eastAsia"/>
          <w:sz w:val="32"/>
          <w:szCs w:val="32"/>
        </w:rPr>
        <w:t>支</w:t>
      </w:r>
      <w:r>
        <w:rPr>
          <w:rStyle w:val="2Char"/>
          <w:rFonts w:ascii="黑体" w:eastAsia="黑体" w:hAnsi="黑体" w:hint="eastAsia"/>
          <w:b w:val="0"/>
        </w:rPr>
        <w:t>出决算情况说明</w:t>
      </w:r>
      <w:bookmarkEnd w:id="41"/>
      <w:bookmarkEnd w:id="42"/>
      <w:bookmarkEnd w:id="43"/>
      <w:bookmarkEnd w:id="44"/>
    </w:p>
    <w:p w:rsidR="00650160" w:rsidRDefault="00680297">
      <w:pPr>
        <w:ind w:firstLineChars="200" w:firstLine="640"/>
        <w:outlineLvl w:val="1"/>
        <w:rPr>
          <w:rFonts w:ascii="仿宋" w:eastAsia="仿宋" w:hAnsi="仿宋"/>
          <w:sz w:val="32"/>
          <w:szCs w:val="32"/>
        </w:rPr>
      </w:pPr>
      <w:bookmarkStart w:id="45" w:name="_Toc176942316"/>
      <w:bookmarkStart w:id="46" w:name="_Toc176942457"/>
      <w:r>
        <w:rPr>
          <w:rFonts w:ascii="仿宋" w:eastAsia="仿宋" w:hAnsi="仿宋" w:hint="eastAsia"/>
          <w:sz w:val="32"/>
          <w:szCs w:val="32"/>
        </w:rPr>
        <w:t>2024</w:t>
      </w:r>
      <w:r w:rsidR="009D7FD5">
        <w:rPr>
          <w:rFonts w:ascii="仿宋" w:eastAsia="仿宋" w:hAnsi="仿宋" w:hint="eastAsia"/>
          <w:sz w:val="32"/>
          <w:szCs w:val="32"/>
        </w:rPr>
        <w:t>年度本年支出合计</w:t>
      </w:r>
      <w:r>
        <w:rPr>
          <w:rFonts w:ascii="仿宋" w:eastAsia="仿宋" w:hAnsi="仿宋" w:hint="eastAsia"/>
          <w:b/>
          <w:sz w:val="32"/>
          <w:szCs w:val="32"/>
        </w:rPr>
        <w:t>3139.84</w:t>
      </w:r>
      <w:r w:rsidR="009D7FD5">
        <w:rPr>
          <w:rFonts w:ascii="仿宋" w:eastAsia="仿宋" w:hAnsi="仿宋" w:hint="eastAsia"/>
          <w:sz w:val="32"/>
          <w:szCs w:val="32"/>
        </w:rPr>
        <w:t>万元，其中：基本支出</w:t>
      </w:r>
      <w:r>
        <w:rPr>
          <w:rFonts w:ascii="仿宋" w:eastAsia="仿宋" w:hAnsi="仿宋" w:hint="eastAsia"/>
          <w:b/>
          <w:sz w:val="32"/>
          <w:szCs w:val="32"/>
        </w:rPr>
        <w:t>1665.85</w:t>
      </w:r>
      <w:r w:rsidR="009D7FD5">
        <w:rPr>
          <w:rFonts w:ascii="仿宋" w:eastAsia="仿宋" w:hAnsi="仿宋" w:hint="eastAsia"/>
          <w:sz w:val="32"/>
          <w:szCs w:val="32"/>
        </w:rPr>
        <w:t>万元，占</w:t>
      </w:r>
      <w:r>
        <w:rPr>
          <w:rFonts w:ascii="仿宋" w:eastAsia="仿宋" w:hAnsi="仿宋" w:hint="eastAsia"/>
          <w:b/>
          <w:sz w:val="32"/>
          <w:szCs w:val="32"/>
        </w:rPr>
        <w:t>53.06</w:t>
      </w:r>
      <w:r w:rsidR="009D7FD5">
        <w:rPr>
          <w:rFonts w:ascii="仿宋" w:eastAsia="仿宋" w:hAnsi="仿宋"/>
          <w:sz w:val="32"/>
          <w:szCs w:val="32"/>
        </w:rPr>
        <w:t>%</w:t>
      </w:r>
      <w:r w:rsidR="009D7FD5">
        <w:rPr>
          <w:rFonts w:ascii="仿宋" w:eastAsia="仿宋" w:hAnsi="仿宋" w:hint="eastAsia"/>
          <w:sz w:val="32"/>
          <w:szCs w:val="32"/>
        </w:rPr>
        <w:t>；项目支出</w:t>
      </w:r>
      <w:r>
        <w:rPr>
          <w:rFonts w:ascii="仿宋" w:eastAsia="仿宋" w:hAnsi="仿宋" w:hint="eastAsia"/>
          <w:b/>
          <w:sz w:val="32"/>
          <w:szCs w:val="32"/>
        </w:rPr>
        <w:t>1473.99</w:t>
      </w:r>
      <w:r w:rsidR="009D7FD5">
        <w:rPr>
          <w:rFonts w:ascii="仿宋" w:eastAsia="仿宋" w:hAnsi="仿宋" w:hint="eastAsia"/>
          <w:sz w:val="32"/>
          <w:szCs w:val="32"/>
        </w:rPr>
        <w:t>万元，占</w:t>
      </w:r>
      <w:r>
        <w:rPr>
          <w:rFonts w:ascii="仿宋" w:eastAsia="仿宋" w:hAnsi="仿宋" w:hint="eastAsia"/>
          <w:b/>
          <w:sz w:val="32"/>
          <w:szCs w:val="32"/>
        </w:rPr>
        <w:t>46.94</w:t>
      </w:r>
      <w:r w:rsidR="009D7FD5">
        <w:rPr>
          <w:rFonts w:ascii="仿宋" w:eastAsia="仿宋" w:hAnsi="仿宋"/>
          <w:sz w:val="32"/>
          <w:szCs w:val="32"/>
        </w:rPr>
        <w:t>%</w:t>
      </w:r>
      <w:r w:rsidR="009D7FD5">
        <w:rPr>
          <w:rFonts w:ascii="仿宋" w:eastAsia="仿宋" w:hAnsi="仿宋" w:hint="eastAsia"/>
          <w:sz w:val="32"/>
          <w:szCs w:val="32"/>
        </w:rPr>
        <w:t>。</w:t>
      </w:r>
      <w:bookmarkEnd w:id="45"/>
      <w:bookmarkEnd w:id="46"/>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650160" w:rsidRDefault="009D7FD5">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3"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160" w:rsidRDefault="009D7FD5">
      <w:pPr>
        <w:ind w:firstLineChars="200" w:firstLine="640"/>
        <w:outlineLvl w:val="1"/>
        <w:rPr>
          <w:rStyle w:val="2Char"/>
          <w:rFonts w:ascii="黑体" w:eastAsia="黑体" w:hAnsi="黑体"/>
          <w:b w:val="0"/>
        </w:rPr>
      </w:pPr>
      <w:bookmarkStart w:id="47" w:name="_Toc15377208"/>
      <w:bookmarkStart w:id="48" w:name="_Toc15396606"/>
      <w:bookmarkStart w:id="49" w:name="_Toc176942317"/>
      <w:bookmarkStart w:id="50" w:name="_Toc17694245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7"/>
      <w:bookmarkEnd w:id="48"/>
      <w:bookmarkEnd w:id="49"/>
      <w:bookmarkEnd w:id="50"/>
    </w:p>
    <w:p w:rsidR="00650160" w:rsidRDefault="00C35E2C">
      <w:pPr>
        <w:ind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年度财政拨款收、支总计均为</w:t>
      </w:r>
      <w:r>
        <w:rPr>
          <w:rFonts w:ascii="仿宋" w:eastAsia="仿宋" w:hAnsi="仿宋" w:hint="eastAsia"/>
          <w:b/>
          <w:sz w:val="32"/>
          <w:szCs w:val="32"/>
        </w:rPr>
        <w:t>3139.84</w:t>
      </w:r>
      <w:r w:rsidR="009D7FD5">
        <w:rPr>
          <w:rFonts w:ascii="仿宋" w:eastAsia="仿宋" w:hAnsi="仿宋" w:hint="eastAsia"/>
          <w:sz w:val="32"/>
          <w:szCs w:val="32"/>
        </w:rPr>
        <w:t>万元。与</w:t>
      </w:r>
      <w:r>
        <w:rPr>
          <w:rFonts w:ascii="仿宋" w:eastAsia="仿宋" w:hAnsi="仿宋" w:hint="eastAsia"/>
          <w:sz w:val="32"/>
          <w:szCs w:val="32"/>
        </w:rPr>
        <w:lastRenderedPageBreak/>
        <w:t>2023</w:t>
      </w:r>
      <w:r w:rsidR="009D7FD5">
        <w:rPr>
          <w:rFonts w:ascii="仿宋" w:eastAsia="仿宋" w:hAnsi="仿宋" w:hint="eastAsia"/>
          <w:sz w:val="32"/>
          <w:szCs w:val="32"/>
        </w:rPr>
        <w:t>年度相比，财政拨款收、支总计各增加</w:t>
      </w:r>
      <w:r>
        <w:rPr>
          <w:rFonts w:ascii="仿宋" w:eastAsia="仿宋" w:hAnsi="仿宋" w:hint="eastAsia"/>
          <w:sz w:val="32"/>
          <w:szCs w:val="32"/>
        </w:rPr>
        <w:t>519.42</w:t>
      </w:r>
      <w:r w:rsidR="009D7FD5">
        <w:rPr>
          <w:rFonts w:ascii="仿宋" w:eastAsia="仿宋" w:hAnsi="仿宋" w:hint="eastAsia"/>
          <w:sz w:val="32"/>
          <w:szCs w:val="32"/>
        </w:rPr>
        <w:t>万元，增长</w:t>
      </w:r>
      <w:r>
        <w:rPr>
          <w:rFonts w:ascii="仿宋" w:eastAsia="仿宋" w:hAnsi="仿宋" w:hint="eastAsia"/>
          <w:sz w:val="32"/>
          <w:szCs w:val="32"/>
        </w:rPr>
        <w:t>19.28</w:t>
      </w:r>
      <w:r w:rsidR="009D7FD5">
        <w:rPr>
          <w:rFonts w:ascii="仿宋" w:eastAsia="仿宋" w:hAnsi="仿宋"/>
          <w:sz w:val="32"/>
          <w:szCs w:val="32"/>
        </w:rPr>
        <w:t>%</w:t>
      </w:r>
      <w:r w:rsidR="009D7FD5">
        <w:rPr>
          <w:rFonts w:ascii="仿宋" w:eastAsia="仿宋" w:hAnsi="仿宋" w:hint="eastAsia"/>
          <w:sz w:val="32"/>
          <w:szCs w:val="32"/>
        </w:rPr>
        <w:t>。主要变动原因是</w:t>
      </w:r>
      <w:r w:rsidR="009D7FD5">
        <w:rPr>
          <w:rFonts w:ascii="仿宋" w:eastAsia="仿宋" w:hAnsi="仿宋" w:cs="仿宋" w:hint="eastAsia"/>
          <w:sz w:val="32"/>
          <w:szCs w:val="32"/>
        </w:rPr>
        <w:t>一般公共预算财政拨款收、支</w:t>
      </w:r>
      <w:r>
        <w:rPr>
          <w:rFonts w:ascii="仿宋" w:eastAsia="仿宋" w:hAnsi="仿宋" w:cs="仿宋" w:hint="eastAsia"/>
          <w:sz w:val="32"/>
          <w:szCs w:val="32"/>
        </w:rPr>
        <w:t>减少480.58</w:t>
      </w:r>
      <w:r w:rsidR="009D7FD5">
        <w:rPr>
          <w:rFonts w:ascii="仿宋" w:eastAsia="仿宋" w:hAnsi="仿宋" w:cs="仿宋" w:hint="eastAsia"/>
          <w:sz w:val="32"/>
          <w:szCs w:val="32"/>
        </w:rPr>
        <w:t>万元</w:t>
      </w:r>
      <w:r>
        <w:rPr>
          <w:rFonts w:ascii="仿宋" w:eastAsia="仿宋" w:hAnsi="仿宋" w:cs="仿宋" w:hint="eastAsia"/>
          <w:sz w:val="32"/>
          <w:szCs w:val="32"/>
        </w:rPr>
        <w:t>，政府性基金预算财政拨款收入增加1000万元</w:t>
      </w:r>
      <w:r w:rsidR="009D7FD5">
        <w:rPr>
          <w:rFonts w:ascii="仿宋" w:eastAsia="仿宋" w:hAnsi="仿宋" w:cs="仿宋" w:hint="eastAsia"/>
          <w:sz w:val="32"/>
          <w:szCs w:val="32"/>
        </w:rPr>
        <w:t>。</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650160" w:rsidRDefault="009D7FD5">
      <w:pPr>
        <w:ind w:firstLine="640"/>
        <w:rPr>
          <w:rFonts w:ascii="仿宋" w:eastAsia="仿宋" w:hAnsi="仿宋"/>
          <w:b/>
          <w:sz w:val="32"/>
          <w:szCs w:val="32"/>
        </w:rPr>
      </w:pPr>
      <w:r>
        <w:rPr>
          <w:rFonts w:ascii="仿宋" w:eastAsia="仿宋" w:hAnsi="仿宋"/>
          <w:b/>
          <w:noProof/>
          <w:sz w:val="32"/>
          <w:szCs w:val="32"/>
        </w:rPr>
        <w:drawing>
          <wp:inline distT="0" distB="0" distL="0" distR="0">
            <wp:extent cx="5274310" cy="3076575"/>
            <wp:effectExtent l="19050" t="0" r="21590" b="0"/>
            <wp:docPr id="4"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0160" w:rsidRDefault="009D7FD5">
      <w:pPr>
        <w:ind w:firstLineChars="200" w:firstLine="640"/>
        <w:outlineLvl w:val="1"/>
        <w:rPr>
          <w:rStyle w:val="2Char"/>
          <w:rFonts w:ascii="黑体" w:eastAsia="黑体" w:hAnsi="黑体"/>
          <w:b w:val="0"/>
        </w:rPr>
      </w:pPr>
      <w:bookmarkStart w:id="51" w:name="_Toc15396607"/>
      <w:bookmarkStart w:id="52" w:name="_Toc15377209"/>
      <w:bookmarkStart w:id="53" w:name="_Toc176942318"/>
      <w:bookmarkStart w:id="54" w:name="_Toc17694245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51"/>
      <w:bookmarkEnd w:id="52"/>
      <w:bookmarkEnd w:id="53"/>
      <w:bookmarkEnd w:id="54"/>
    </w:p>
    <w:p w:rsidR="00650160" w:rsidRDefault="009D7FD5" w:rsidP="00D33014">
      <w:pPr>
        <w:ind w:firstLineChars="200" w:firstLine="643"/>
        <w:outlineLvl w:val="2"/>
        <w:rPr>
          <w:rFonts w:ascii="仿宋" w:eastAsia="仿宋" w:hAnsi="仿宋"/>
          <w:b/>
          <w:sz w:val="32"/>
          <w:szCs w:val="32"/>
        </w:rPr>
      </w:pPr>
      <w:bookmarkStart w:id="55" w:name="_Toc15377210"/>
      <w:bookmarkStart w:id="56" w:name="_Toc176942319"/>
      <w:bookmarkStart w:id="57" w:name="_Toc176942460"/>
      <w:r>
        <w:rPr>
          <w:rFonts w:ascii="仿宋" w:eastAsia="仿宋" w:hAnsi="仿宋" w:hint="eastAsia"/>
          <w:b/>
          <w:sz w:val="32"/>
          <w:szCs w:val="32"/>
        </w:rPr>
        <w:t>（一）一般公共预算财政拨款支出决算总体情况</w:t>
      </w:r>
      <w:bookmarkEnd w:id="55"/>
      <w:bookmarkEnd w:id="56"/>
      <w:bookmarkEnd w:id="57"/>
    </w:p>
    <w:p w:rsidR="00650160" w:rsidRDefault="003218CB">
      <w:pPr>
        <w:ind w:firstLineChars="200"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年度一般公共预算财政拨款支出</w:t>
      </w:r>
      <w:r>
        <w:rPr>
          <w:rFonts w:ascii="仿宋" w:eastAsia="仿宋" w:hAnsi="仿宋" w:hint="eastAsia"/>
          <w:b/>
          <w:sz w:val="32"/>
          <w:szCs w:val="32"/>
        </w:rPr>
        <w:t>2139.84</w:t>
      </w:r>
      <w:r w:rsidR="009D7FD5">
        <w:rPr>
          <w:rFonts w:ascii="仿宋" w:eastAsia="仿宋" w:hAnsi="仿宋" w:hint="eastAsia"/>
          <w:sz w:val="32"/>
          <w:szCs w:val="32"/>
        </w:rPr>
        <w:t>万元，占本年支出合计的</w:t>
      </w:r>
      <w:r>
        <w:rPr>
          <w:rFonts w:ascii="仿宋" w:eastAsia="仿宋" w:hAnsi="仿宋" w:hint="eastAsia"/>
          <w:b/>
          <w:sz w:val="32"/>
          <w:szCs w:val="32"/>
        </w:rPr>
        <w:t>68.15</w:t>
      </w:r>
      <w:r w:rsidR="009D7FD5">
        <w:rPr>
          <w:rFonts w:ascii="仿宋" w:eastAsia="仿宋" w:hAnsi="仿宋"/>
          <w:sz w:val="32"/>
          <w:szCs w:val="32"/>
        </w:rPr>
        <w:t>%</w:t>
      </w:r>
      <w:r w:rsidR="009D7FD5">
        <w:rPr>
          <w:rFonts w:ascii="仿宋" w:eastAsia="仿宋" w:hAnsi="仿宋" w:hint="eastAsia"/>
          <w:sz w:val="32"/>
          <w:szCs w:val="32"/>
        </w:rPr>
        <w:t>。与202</w:t>
      </w:r>
      <w:r>
        <w:rPr>
          <w:rFonts w:ascii="仿宋" w:eastAsia="仿宋" w:hAnsi="仿宋" w:hint="eastAsia"/>
          <w:sz w:val="32"/>
          <w:szCs w:val="32"/>
        </w:rPr>
        <w:t>3</w:t>
      </w:r>
      <w:r w:rsidR="009D7FD5">
        <w:rPr>
          <w:rFonts w:ascii="仿宋" w:eastAsia="仿宋" w:hAnsi="仿宋" w:hint="eastAsia"/>
          <w:sz w:val="32"/>
          <w:szCs w:val="32"/>
        </w:rPr>
        <w:t>年度相比，一般公共预算财政拨款支出</w:t>
      </w:r>
      <w:r>
        <w:rPr>
          <w:rFonts w:ascii="仿宋" w:eastAsia="仿宋" w:hAnsi="仿宋" w:hint="eastAsia"/>
          <w:sz w:val="32"/>
          <w:szCs w:val="32"/>
        </w:rPr>
        <w:t>减少480.58</w:t>
      </w:r>
      <w:r w:rsidR="009D7FD5">
        <w:rPr>
          <w:rFonts w:ascii="仿宋" w:eastAsia="仿宋" w:hAnsi="仿宋" w:hint="eastAsia"/>
          <w:sz w:val="32"/>
          <w:szCs w:val="32"/>
        </w:rPr>
        <w:t>万元，</w:t>
      </w:r>
      <w:r>
        <w:rPr>
          <w:rFonts w:ascii="仿宋" w:eastAsia="仿宋" w:hAnsi="仿宋" w:hint="eastAsia"/>
          <w:sz w:val="32"/>
          <w:szCs w:val="32"/>
        </w:rPr>
        <w:t>下降18.34</w:t>
      </w:r>
      <w:r w:rsidR="009D7FD5">
        <w:rPr>
          <w:rFonts w:ascii="仿宋" w:eastAsia="仿宋" w:hAnsi="仿宋"/>
          <w:sz w:val="32"/>
          <w:szCs w:val="32"/>
        </w:rPr>
        <w:t>%</w:t>
      </w:r>
      <w:r w:rsidR="009D7FD5">
        <w:rPr>
          <w:rFonts w:ascii="仿宋" w:eastAsia="仿宋" w:hAnsi="仿宋" w:hint="eastAsia"/>
          <w:sz w:val="32"/>
          <w:szCs w:val="32"/>
        </w:rPr>
        <w:t>。主要变动原因是基本支出</w:t>
      </w:r>
      <w:r>
        <w:rPr>
          <w:rFonts w:ascii="仿宋" w:eastAsia="仿宋" w:hAnsi="仿宋" w:hint="eastAsia"/>
          <w:sz w:val="32"/>
          <w:szCs w:val="32"/>
        </w:rPr>
        <w:t>减少107.79</w:t>
      </w:r>
      <w:r w:rsidR="009D7FD5">
        <w:rPr>
          <w:rFonts w:ascii="仿宋" w:eastAsia="仿宋" w:hAnsi="仿宋" w:hint="eastAsia"/>
          <w:sz w:val="32"/>
          <w:szCs w:val="32"/>
        </w:rPr>
        <w:t>万元，项目支出</w:t>
      </w:r>
      <w:r>
        <w:rPr>
          <w:rFonts w:ascii="仿宋" w:eastAsia="仿宋" w:hAnsi="仿宋" w:hint="eastAsia"/>
          <w:sz w:val="32"/>
          <w:szCs w:val="32"/>
        </w:rPr>
        <w:t>减少372.79</w:t>
      </w:r>
      <w:r w:rsidR="009D7FD5">
        <w:rPr>
          <w:rFonts w:ascii="仿宋" w:eastAsia="仿宋" w:hAnsi="仿宋" w:hint="eastAsia"/>
          <w:sz w:val="32"/>
          <w:szCs w:val="32"/>
        </w:rPr>
        <w:t>万元。</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650160" w:rsidRDefault="009D7FD5">
      <w:pPr>
        <w:ind w:firstLineChars="200" w:firstLine="640"/>
        <w:rPr>
          <w:rFonts w:ascii="仿宋" w:eastAsia="仿宋" w:hAnsi="仿宋"/>
          <w:sz w:val="32"/>
          <w:szCs w:val="32"/>
        </w:rPr>
      </w:pPr>
      <w:r>
        <w:rPr>
          <w:rFonts w:ascii="仿宋" w:eastAsia="仿宋" w:hAnsi="仿宋"/>
          <w:noProof/>
          <w:sz w:val="32"/>
          <w:szCs w:val="32"/>
        </w:rPr>
        <w:lastRenderedPageBreak/>
        <w:drawing>
          <wp:inline distT="0" distB="0" distL="0" distR="0">
            <wp:extent cx="5274310" cy="3076575"/>
            <wp:effectExtent l="19050" t="0" r="21590" b="0"/>
            <wp:docPr id="5"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160" w:rsidRDefault="009D7FD5" w:rsidP="00D33014">
      <w:pPr>
        <w:ind w:firstLineChars="200" w:firstLine="643"/>
        <w:outlineLvl w:val="2"/>
        <w:rPr>
          <w:rFonts w:ascii="仿宋" w:eastAsia="仿宋" w:hAnsi="仿宋"/>
          <w:b/>
          <w:sz w:val="32"/>
          <w:szCs w:val="32"/>
        </w:rPr>
      </w:pPr>
      <w:bookmarkStart w:id="58" w:name="_Toc15377211"/>
      <w:bookmarkStart w:id="59" w:name="_Toc176942320"/>
      <w:bookmarkStart w:id="60" w:name="_Toc176942461"/>
      <w:r>
        <w:rPr>
          <w:rFonts w:ascii="仿宋" w:eastAsia="仿宋" w:hAnsi="仿宋" w:hint="eastAsia"/>
          <w:b/>
          <w:sz w:val="32"/>
          <w:szCs w:val="32"/>
        </w:rPr>
        <w:t>（二）一般公共预算财政拨款支出决算结构情况</w:t>
      </w:r>
      <w:bookmarkEnd w:id="58"/>
      <w:bookmarkEnd w:id="59"/>
      <w:bookmarkEnd w:id="60"/>
    </w:p>
    <w:p w:rsidR="00650160" w:rsidRDefault="0065161F">
      <w:pPr>
        <w:ind w:firstLine="640"/>
        <w:rPr>
          <w:rFonts w:ascii="仿宋" w:eastAsia="仿宋" w:hAnsi="仿宋"/>
          <w:b/>
          <w:sz w:val="32"/>
          <w:szCs w:val="32"/>
        </w:rPr>
      </w:pPr>
      <w:r>
        <w:rPr>
          <w:rFonts w:ascii="仿宋" w:eastAsia="仿宋" w:hAnsi="仿宋" w:hint="eastAsia"/>
          <w:sz w:val="32"/>
          <w:szCs w:val="32"/>
        </w:rPr>
        <w:t>2024</w:t>
      </w:r>
      <w:r w:rsidR="009D7FD5">
        <w:rPr>
          <w:rFonts w:ascii="仿宋" w:eastAsia="仿宋" w:hAnsi="仿宋" w:hint="eastAsia"/>
          <w:sz w:val="32"/>
          <w:szCs w:val="32"/>
        </w:rPr>
        <w:t>年度一般公共预算财政拨款支出</w:t>
      </w:r>
      <w:r>
        <w:rPr>
          <w:rFonts w:ascii="仿宋" w:eastAsia="仿宋" w:hAnsi="仿宋" w:hint="eastAsia"/>
          <w:b/>
          <w:sz w:val="32"/>
          <w:szCs w:val="32"/>
        </w:rPr>
        <w:t>2139.84</w:t>
      </w:r>
      <w:r w:rsidR="009D7FD5">
        <w:rPr>
          <w:rFonts w:ascii="仿宋" w:eastAsia="仿宋" w:hAnsi="仿宋" w:hint="eastAsia"/>
          <w:sz w:val="32"/>
          <w:szCs w:val="32"/>
        </w:rPr>
        <w:t>万元，主要用于以下方面</w:t>
      </w:r>
      <w:r w:rsidR="009D7FD5">
        <w:rPr>
          <w:rFonts w:ascii="仿宋" w:eastAsia="仿宋" w:hAnsi="仿宋"/>
          <w:sz w:val="32"/>
          <w:szCs w:val="32"/>
        </w:rPr>
        <w:t>:</w:t>
      </w:r>
      <w:r w:rsidR="009D7FD5">
        <w:rPr>
          <w:rFonts w:ascii="仿宋" w:eastAsia="仿宋" w:hAnsi="仿宋" w:hint="eastAsia"/>
          <w:b/>
          <w:sz w:val="32"/>
          <w:szCs w:val="32"/>
        </w:rPr>
        <w:t>一般公共服务</w:t>
      </w:r>
      <w:r w:rsidR="009D7FD5">
        <w:rPr>
          <w:rFonts w:ascii="仿宋" w:eastAsia="仿宋" w:hAnsi="仿宋" w:hint="eastAsia"/>
          <w:b/>
          <w:bCs/>
          <w:sz w:val="32"/>
          <w:szCs w:val="32"/>
        </w:rPr>
        <w:t>支出</w:t>
      </w:r>
      <w:r>
        <w:rPr>
          <w:rFonts w:ascii="仿宋" w:eastAsia="仿宋" w:hAnsi="仿宋" w:hint="eastAsia"/>
          <w:sz w:val="32"/>
          <w:szCs w:val="32"/>
        </w:rPr>
        <w:t>801.05</w:t>
      </w:r>
      <w:r w:rsidR="009D7FD5">
        <w:rPr>
          <w:rFonts w:ascii="仿宋" w:eastAsia="仿宋" w:hAnsi="仿宋" w:hint="eastAsia"/>
          <w:sz w:val="32"/>
          <w:szCs w:val="32"/>
        </w:rPr>
        <w:t>万元，占</w:t>
      </w:r>
      <w:r>
        <w:rPr>
          <w:rFonts w:ascii="仿宋" w:eastAsia="仿宋" w:hAnsi="仿宋" w:hint="eastAsia"/>
          <w:sz w:val="32"/>
          <w:szCs w:val="32"/>
        </w:rPr>
        <w:t>37.43</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sz w:val="32"/>
          <w:szCs w:val="32"/>
        </w:rPr>
        <w:t>社会保障和就业</w:t>
      </w:r>
      <w:r w:rsidR="009D7FD5">
        <w:rPr>
          <w:rFonts w:ascii="仿宋" w:eastAsia="仿宋" w:hAnsi="仿宋" w:hint="eastAsia"/>
          <w:b/>
          <w:bCs/>
          <w:sz w:val="32"/>
          <w:szCs w:val="32"/>
        </w:rPr>
        <w:t>支出</w:t>
      </w:r>
      <w:r>
        <w:rPr>
          <w:rFonts w:ascii="仿宋" w:eastAsia="仿宋" w:hAnsi="仿宋" w:hint="eastAsia"/>
          <w:sz w:val="32"/>
          <w:szCs w:val="32"/>
        </w:rPr>
        <w:t>760.73</w:t>
      </w:r>
      <w:r w:rsidR="009D7FD5">
        <w:rPr>
          <w:rFonts w:ascii="仿宋" w:eastAsia="仿宋" w:hAnsi="仿宋" w:hint="eastAsia"/>
          <w:sz w:val="32"/>
          <w:szCs w:val="32"/>
        </w:rPr>
        <w:t>万元，占</w:t>
      </w:r>
      <w:r>
        <w:rPr>
          <w:rFonts w:ascii="仿宋" w:eastAsia="仿宋" w:hAnsi="仿宋" w:hint="eastAsia"/>
          <w:sz w:val="32"/>
          <w:szCs w:val="32"/>
        </w:rPr>
        <w:t>35.55</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bCs/>
          <w:sz w:val="32"/>
          <w:szCs w:val="32"/>
        </w:rPr>
        <w:t>卫生健康支出</w:t>
      </w:r>
      <w:r>
        <w:rPr>
          <w:rFonts w:ascii="仿宋" w:eastAsia="仿宋" w:hAnsi="仿宋" w:hint="eastAsia"/>
          <w:sz w:val="32"/>
          <w:szCs w:val="32"/>
        </w:rPr>
        <w:t>60.72</w:t>
      </w:r>
      <w:r w:rsidR="009D7FD5">
        <w:rPr>
          <w:rFonts w:ascii="仿宋" w:eastAsia="仿宋" w:hAnsi="仿宋" w:hint="eastAsia"/>
          <w:sz w:val="32"/>
          <w:szCs w:val="32"/>
        </w:rPr>
        <w:t>万元，占</w:t>
      </w:r>
      <w:r>
        <w:rPr>
          <w:rFonts w:ascii="仿宋" w:eastAsia="仿宋" w:hAnsi="仿宋" w:hint="eastAsia"/>
          <w:sz w:val="32"/>
          <w:szCs w:val="32"/>
        </w:rPr>
        <w:t>2.84</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bCs/>
          <w:sz w:val="32"/>
          <w:szCs w:val="32"/>
        </w:rPr>
        <w:t>商业服务业等支出</w:t>
      </w:r>
      <w:r>
        <w:rPr>
          <w:rFonts w:ascii="仿宋" w:eastAsia="仿宋" w:hAnsi="仿宋" w:hint="eastAsia"/>
          <w:b/>
          <w:bCs/>
          <w:sz w:val="32"/>
          <w:szCs w:val="32"/>
        </w:rPr>
        <w:t>392.37</w:t>
      </w:r>
      <w:r w:rsidR="009D7FD5">
        <w:rPr>
          <w:rFonts w:ascii="仿宋" w:eastAsia="仿宋" w:hAnsi="仿宋" w:hint="eastAsia"/>
          <w:b/>
          <w:bCs/>
          <w:sz w:val="32"/>
          <w:szCs w:val="32"/>
        </w:rPr>
        <w:t>万元，占</w:t>
      </w:r>
      <w:r>
        <w:rPr>
          <w:rFonts w:ascii="仿宋" w:eastAsia="仿宋" w:hAnsi="仿宋" w:hint="eastAsia"/>
          <w:b/>
          <w:bCs/>
          <w:sz w:val="32"/>
          <w:szCs w:val="32"/>
        </w:rPr>
        <w:t>18.34</w:t>
      </w:r>
      <w:r w:rsidR="009D7FD5">
        <w:rPr>
          <w:rFonts w:ascii="仿宋" w:eastAsia="仿宋" w:hAnsi="仿宋"/>
          <w:b/>
          <w:bCs/>
          <w:sz w:val="32"/>
          <w:szCs w:val="32"/>
        </w:rPr>
        <w:t>%</w:t>
      </w:r>
      <w:r w:rsidR="009D7FD5">
        <w:rPr>
          <w:rFonts w:ascii="仿宋" w:eastAsia="仿宋" w:hAnsi="仿宋" w:hint="eastAsia"/>
          <w:sz w:val="32"/>
          <w:szCs w:val="32"/>
        </w:rPr>
        <w:t>；</w:t>
      </w:r>
      <w:r w:rsidR="009D7FD5">
        <w:rPr>
          <w:rFonts w:ascii="仿宋" w:eastAsia="仿宋" w:hAnsi="仿宋" w:hint="eastAsia"/>
          <w:b/>
          <w:bCs/>
          <w:sz w:val="32"/>
          <w:szCs w:val="32"/>
        </w:rPr>
        <w:t>住房保障支出</w:t>
      </w:r>
      <w:r>
        <w:rPr>
          <w:rFonts w:ascii="仿宋" w:eastAsia="仿宋" w:hAnsi="仿宋" w:hint="eastAsia"/>
          <w:sz w:val="32"/>
          <w:szCs w:val="32"/>
        </w:rPr>
        <w:t>74.97</w:t>
      </w:r>
      <w:r w:rsidR="009D7FD5">
        <w:rPr>
          <w:rFonts w:ascii="仿宋" w:eastAsia="仿宋" w:hAnsi="仿宋" w:hint="eastAsia"/>
          <w:sz w:val="32"/>
          <w:szCs w:val="32"/>
        </w:rPr>
        <w:t>万元，占</w:t>
      </w:r>
      <w:r>
        <w:rPr>
          <w:rFonts w:ascii="仿宋" w:eastAsia="仿宋" w:hAnsi="仿宋" w:hint="eastAsia"/>
          <w:sz w:val="32"/>
          <w:szCs w:val="32"/>
        </w:rPr>
        <w:t>3.5</w:t>
      </w:r>
      <w:r w:rsidR="009D7FD5">
        <w:rPr>
          <w:rFonts w:ascii="仿宋" w:eastAsia="仿宋" w:hAnsi="仿宋"/>
          <w:sz w:val="32"/>
          <w:szCs w:val="32"/>
        </w:rPr>
        <w:t>%</w:t>
      </w:r>
      <w:r w:rsidR="009D7FD5">
        <w:rPr>
          <w:rFonts w:ascii="仿宋" w:eastAsia="仿宋" w:hAnsi="仿宋" w:hint="eastAsia"/>
          <w:sz w:val="32"/>
          <w:szCs w:val="32"/>
        </w:rPr>
        <w:t>；</w:t>
      </w:r>
      <w:r w:rsidR="009D7FD5">
        <w:rPr>
          <w:rFonts w:ascii="仿宋" w:eastAsia="仿宋" w:hAnsi="仿宋" w:hint="eastAsia"/>
          <w:b/>
          <w:sz w:val="32"/>
          <w:szCs w:val="32"/>
        </w:rPr>
        <w:t>粮油物资储备支出</w:t>
      </w:r>
      <w:r>
        <w:rPr>
          <w:rFonts w:ascii="仿宋" w:eastAsia="仿宋" w:hAnsi="仿宋" w:hint="eastAsia"/>
          <w:b/>
          <w:sz w:val="32"/>
          <w:szCs w:val="32"/>
        </w:rPr>
        <w:t>50</w:t>
      </w:r>
      <w:r w:rsidR="009D7FD5">
        <w:rPr>
          <w:rFonts w:ascii="仿宋" w:eastAsia="仿宋" w:hAnsi="仿宋" w:hint="eastAsia"/>
          <w:b/>
          <w:sz w:val="32"/>
          <w:szCs w:val="32"/>
        </w:rPr>
        <w:t>万元</w:t>
      </w:r>
      <w:r w:rsidR="009D7FD5">
        <w:rPr>
          <w:rFonts w:ascii="仿宋" w:eastAsia="仿宋" w:hAnsi="仿宋" w:hint="eastAsia"/>
          <w:sz w:val="32"/>
          <w:szCs w:val="32"/>
        </w:rPr>
        <w:t>，占</w:t>
      </w:r>
      <w:r>
        <w:rPr>
          <w:rFonts w:ascii="仿宋" w:eastAsia="仿宋" w:hAnsi="仿宋" w:hint="eastAsia"/>
          <w:sz w:val="32"/>
          <w:szCs w:val="32"/>
        </w:rPr>
        <w:t>2.34</w:t>
      </w:r>
      <w:r w:rsidR="009D7FD5">
        <w:rPr>
          <w:rFonts w:ascii="仿宋" w:eastAsia="仿宋" w:hAnsi="仿宋" w:hint="eastAsia"/>
          <w:sz w:val="32"/>
          <w:szCs w:val="32"/>
        </w:rPr>
        <w:t>%。</w:t>
      </w:r>
    </w:p>
    <w:p w:rsidR="00650160" w:rsidRDefault="009D7FD5">
      <w:pPr>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650160" w:rsidRDefault="009D7FD5">
      <w:pPr>
        <w:ind w:firstLineChars="200" w:firstLine="640"/>
        <w:rPr>
          <w:rFonts w:ascii="仿宋" w:eastAsia="仿宋" w:hAnsi="仿宋"/>
          <w:sz w:val="32"/>
          <w:szCs w:val="32"/>
        </w:rPr>
      </w:pPr>
      <w:r>
        <w:rPr>
          <w:rFonts w:ascii="仿宋" w:eastAsia="仿宋" w:hAnsi="仿宋"/>
          <w:noProof/>
          <w:sz w:val="32"/>
          <w:szCs w:val="32"/>
        </w:rPr>
        <w:lastRenderedPageBreak/>
        <w:drawing>
          <wp:inline distT="0" distB="0" distL="0" distR="0">
            <wp:extent cx="5274310" cy="3076575"/>
            <wp:effectExtent l="19050" t="0" r="21590" b="0"/>
            <wp:docPr id="6"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160" w:rsidRDefault="009D7FD5" w:rsidP="00D33014">
      <w:pPr>
        <w:ind w:firstLineChars="200" w:firstLine="643"/>
        <w:outlineLvl w:val="2"/>
        <w:rPr>
          <w:rFonts w:ascii="仿宋" w:eastAsia="仿宋" w:hAnsi="仿宋"/>
          <w:b/>
          <w:sz w:val="32"/>
          <w:szCs w:val="32"/>
        </w:rPr>
      </w:pPr>
      <w:bookmarkStart w:id="61" w:name="_Toc15377212"/>
      <w:bookmarkStart w:id="62" w:name="_Toc176942321"/>
      <w:bookmarkStart w:id="63" w:name="_Toc176942462"/>
      <w:r>
        <w:rPr>
          <w:rFonts w:ascii="仿宋" w:eastAsia="仿宋" w:hAnsi="仿宋" w:hint="eastAsia"/>
          <w:b/>
          <w:sz w:val="32"/>
          <w:szCs w:val="32"/>
        </w:rPr>
        <w:t>（三）一般公共预算财政拨款支出决算具体情况</w:t>
      </w:r>
      <w:bookmarkEnd w:id="61"/>
      <w:bookmarkEnd w:id="62"/>
      <w:bookmarkEnd w:id="63"/>
    </w:p>
    <w:p w:rsidR="00650160" w:rsidRDefault="002B25F0" w:rsidP="00D33014">
      <w:pPr>
        <w:ind w:firstLineChars="200" w:firstLine="643"/>
        <w:outlineLvl w:val="2"/>
        <w:rPr>
          <w:rFonts w:ascii="仿宋" w:eastAsia="仿宋" w:hAnsi="仿宋"/>
          <w:sz w:val="32"/>
          <w:szCs w:val="32"/>
        </w:rPr>
      </w:pPr>
      <w:bookmarkStart w:id="64" w:name="_Toc15377444"/>
      <w:bookmarkStart w:id="65" w:name="_Toc15378460"/>
      <w:bookmarkStart w:id="66" w:name="_Toc15377213"/>
      <w:bookmarkStart w:id="67" w:name="_Toc176942322"/>
      <w:bookmarkStart w:id="68" w:name="_Toc176942463"/>
      <w:r>
        <w:rPr>
          <w:rFonts w:ascii="仿宋" w:eastAsia="仿宋" w:hAnsi="仿宋" w:hint="eastAsia"/>
          <w:b/>
          <w:sz w:val="32"/>
          <w:szCs w:val="32"/>
        </w:rPr>
        <w:t>2024</w:t>
      </w:r>
      <w:r w:rsidR="009D7FD5">
        <w:rPr>
          <w:rFonts w:ascii="仿宋" w:eastAsia="仿宋" w:hAnsi="仿宋" w:hint="eastAsia"/>
          <w:b/>
          <w:sz w:val="32"/>
          <w:szCs w:val="32"/>
        </w:rPr>
        <w:t>年度一般公共预算支出决算数为</w:t>
      </w:r>
      <w:r>
        <w:rPr>
          <w:rFonts w:ascii="仿宋" w:eastAsia="仿宋" w:hAnsi="仿宋" w:hint="eastAsia"/>
          <w:b/>
          <w:sz w:val="32"/>
          <w:szCs w:val="32"/>
        </w:rPr>
        <w:t>2139.84</w:t>
      </w:r>
      <w:r w:rsidR="009D7FD5">
        <w:rPr>
          <w:rFonts w:ascii="仿宋" w:eastAsia="仿宋" w:hAnsi="仿宋" w:hint="eastAsia"/>
          <w:sz w:val="32"/>
          <w:szCs w:val="32"/>
        </w:rPr>
        <w:t>，</w:t>
      </w:r>
      <w:r w:rsidR="009D7FD5">
        <w:rPr>
          <w:rStyle w:val="a8"/>
          <w:rFonts w:ascii="仿宋" w:eastAsia="仿宋" w:hAnsi="仿宋" w:hint="eastAsia"/>
          <w:bCs/>
          <w:sz w:val="32"/>
          <w:szCs w:val="32"/>
        </w:rPr>
        <w:t>完成预算100</w:t>
      </w:r>
      <w:r w:rsidR="009D7FD5">
        <w:rPr>
          <w:rStyle w:val="a8"/>
          <w:rFonts w:ascii="仿宋" w:eastAsia="仿宋" w:hAnsi="仿宋"/>
          <w:bCs/>
          <w:sz w:val="32"/>
          <w:szCs w:val="32"/>
        </w:rPr>
        <w:t>%</w:t>
      </w:r>
      <w:r w:rsidR="009D7FD5">
        <w:rPr>
          <w:rStyle w:val="a8"/>
          <w:rFonts w:ascii="仿宋" w:eastAsia="仿宋" w:hAnsi="仿宋" w:hint="eastAsia"/>
          <w:bCs/>
          <w:sz w:val="32"/>
          <w:szCs w:val="32"/>
        </w:rPr>
        <w:t>。其中：</w:t>
      </w:r>
      <w:bookmarkEnd w:id="64"/>
      <w:bookmarkEnd w:id="65"/>
      <w:bookmarkEnd w:id="66"/>
      <w:bookmarkEnd w:id="67"/>
      <w:bookmarkEnd w:id="68"/>
    </w:p>
    <w:p w:rsidR="00650160" w:rsidRPr="00DC7FA0" w:rsidRDefault="009D7FD5" w:rsidP="00D33014">
      <w:pPr>
        <w:adjustRightInd w:val="0"/>
        <w:ind w:firstLineChars="200" w:firstLine="643"/>
        <w:rPr>
          <w:rStyle w:val="a8"/>
          <w:bCs/>
        </w:rPr>
      </w:pPr>
      <w:r>
        <w:rPr>
          <w:rStyle w:val="a8"/>
          <w:rFonts w:ascii="仿宋" w:eastAsia="仿宋" w:hAnsi="仿宋"/>
          <w:bCs/>
          <w:sz w:val="32"/>
          <w:szCs w:val="32"/>
        </w:rPr>
        <w:t>1.</w:t>
      </w:r>
      <w:r>
        <w:rPr>
          <w:rStyle w:val="a8"/>
          <w:rFonts w:ascii="仿宋" w:eastAsia="仿宋" w:hAnsi="仿宋" w:hint="eastAsia"/>
          <w:bCs/>
          <w:sz w:val="32"/>
          <w:szCs w:val="32"/>
        </w:rPr>
        <w:t>一般公共服务（类）商贸事物（款）行政运行（项）</w:t>
      </w:r>
      <w:r>
        <w:rPr>
          <w:rStyle w:val="a8"/>
          <w:rFonts w:ascii="仿宋" w:eastAsia="仿宋" w:hAnsi="仿宋"/>
          <w:bCs/>
          <w:sz w:val="32"/>
          <w:szCs w:val="32"/>
        </w:rPr>
        <w:t xml:space="preserve">: </w:t>
      </w:r>
      <w:r w:rsidRPr="00DC7FA0">
        <w:rPr>
          <w:rStyle w:val="a8"/>
          <w:rFonts w:ascii="仿宋" w:eastAsia="仿宋" w:hAnsi="仿宋" w:hint="eastAsia"/>
          <w:b w:val="0"/>
          <w:bCs/>
          <w:sz w:val="32"/>
          <w:szCs w:val="32"/>
        </w:rPr>
        <w:t>支出决算为</w:t>
      </w:r>
      <w:r w:rsidR="002B25F0" w:rsidRPr="00DC7FA0">
        <w:rPr>
          <w:rStyle w:val="a8"/>
          <w:rFonts w:ascii="仿宋" w:eastAsia="仿宋" w:hAnsi="仿宋" w:hint="eastAsia"/>
          <w:b w:val="0"/>
          <w:bCs/>
          <w:sz w:val="32"/>
          <w:szCs w:val="32"/>
        </w:rPr>
        <w:t>661.03</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bCs/>
        </w:rPr>
      </w:pPr>
      <w:r>
        <w:rPr>
          <w:rStyle w:val="a8"/>
          <w:rFonts w:ascii="仿宋" w:eastAsia="仿宋" w:hAnsi="仿宋"/>
          <w:bCs/>
          <w:sz w:val="32"/>
          <w:szCs w:val="32"/>
        </w:rPr>
        <w:t>2.</w:t>
      </w:r>
      <w:r>
        <w:rPr>
          <w:rStyle w:val="a8"/>
          <w:rFonts w:ascii="仿宋" w:eastAsia="仿宋" w:hAnsi="仿宋" w:hint="eastAsia"/>
          <w:bCs/>
          <w:sz w:val="32"/>
          <w:szCs w:val="32"/>
        </w:rPr>
        <w:t xml:space="preserve"> 一般公共服务（类）商贸事物（款）事业运行（项）：</w:t>
      </w:r>
      <w:r w:rsidRPr="00DC7FA0">
        <w:rPr>
          <w:rStyle w:val="a8"/>
          <w:rFonts w:ascii="仿宋" w:eastAsia="仿宋" w:hAnsi="仿宋" w:hint="eastAsia"/>
          <w:b w:val="0"/>
          <w:bCs/>
          <w:sz w:val="32"/>
          <w:szCs w:val="32"/>
        </w:rPr>
        <w:t>支出决算为</w:t>
      </w:r>
      <w:r w:rsidR="002B25F0" w:rsidRPr="00DC7FA0">
        <w:rPr>
          <w:rStyle w:val="a8"/>
          <w:rFonts w:ascii="仿宋" w:eastAsia="仿宋" w:hAnsi="仿宋" w:hint="eastAsia"/>
          <w:b w:val="0"/>
          <w:bCs/>
          <w:sz w:val="32"/>
          <w:szCs w:val="32"/>
        </w:rPr>
        <w:t>113.96</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bCs/>
        </w:rPr>
      </w:pPr>
      <w:r>
        <w:rPr>
          <w:rStyle w:val="a8"/>
          <w:rFonts w:ascii="仿宋" w:eastAsia="仿宋" w:hAnsi="仿宋"/>
          <w:bCs/>
          <w:sz w:val="32"/>
          <w:szCs w:val="32"/>
        </w:rPr>
        <w:t>3.</w:t>
      </w:r>
      <w:r>
        <w:rPr>
          <w:rStyle w:val="a8"/>
          <w:rFonts w:ascii="仿宋" w:eastAsia="仿宋" w:hAnsi="仿宋" w:hint="eastAsia"/>
          <w:bCs/>
          <w:sz w:val="32"/>
          <w:szCs w:val="32"/>
        </w:rPr>
        <w:t xml:space="preserve"> 一般公共服务（类）商贸事物（款）其他商贸事务支出（项）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2B25F0" w:rsidRPr="00DC7FA0">
        <w:rPr>
          <w:rStyle w:val="a8"/>
          <w:rFonts w:ascii="仿宋" w:eastAsia="仿宋" w:hAnsi="仿宋" w:hint="eastAsia"/>
          <w:b w:val="0"/>
          <w:bCs/>
          <w:sz w:val="32"/>
          <w:szCs w:val="32"/>
        </w:rPr>
        <w:t>10</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bCs/>
        </w:rPr>
      </w:pPr>
      <w:r>
        <w:rPr>
          <w:rStyle w:val="a8"/>
          <w:rFonts w:ascii="仿宋" w:eastAsia="仿宋" w:hAnsi="仿宋"/>
          <w:bCs/>
          <w:sz w:val="32"/>
          <w:szCs w:val="32"/>
        </w:rPr>
        <w:t>4.</w:t>
      </w:r>
      <w:r>
        <w:rPr>
          <w:rStyle w:val="a8"/>
          <w:rFonts w:ascii="仿宋" w:eastAsia="仿宋" w:hAnsi="仿宋" w:hint="eastAsia"/>
          <w:bCs/>
          <w:sz w:val="32"/>
          <w:szCs w:val="32"/>
        </w:rPr>
        <w:t>一般公共服务（类）组织事物（款）其他组织事物支出（项）</w:t>
      </w:r>
      <w:r>
        <w:rPr>
          <w:rStyle w:val="a8"/>
          <w:rFonts w:ascii="仿宋" w:eastAsia="仿宋" w:hAnsi="仿宋"/>
          <w:bCs/>
          <w:sz w:val="32"/>
          <w:szCs w:val="32"/>
        </w:rPr>
        <w:t xml:space="preserve">: </w:t>
      </w:r>
      <w:r w:rsidRPr="00DC7FA0">
        <w:rPr>
          <w:rStyle w:val="a8"/>
          <w:rFonts w:ascii="仿宋" w:eastAsia="仿宋" w:hAnsi="仿宋" w:hint="eastAsia"/>
          <w:b w:val="0"/>
          <w:bCs/>
          <w:sz w:val="32"/>
          <w:szCs w:val="32"/>
        </w:rPr>
        <w:t>支出决算为</w:t>
      </w:r>
      <w:r w:rsidR="002B25F0" w:rsidRPr="00DC7FA0">
        <w:rPr>
          <w:rStyle w:val="a8"/>
          <w:rFonts w:ascii="仿宋" w:eastAsia="仿宋" w:hAnsi="仿宋" w:hint="eastAsia"/>
          <w:b w:val="0"/>
          <w:bCs/>
          <w:sz w:val="32"/>
          <w:szCs w:val="32"/>
        </w:rPr>
        <w:t>16.06</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bCs/>
        </w:rPr>
      </w:pPr>
      <w:r>
        <w:rPr>
          <w:rStyle w:val="a8"/>
          <w:rFonts w:ascii="仿宋" w:eastAsia="仿宋" w:hAnsi="仿宋"/>
          <w:bCs/>
          <w:sz w:val="32"/>
          <w:szCs w:val="32"/>
        </w:rPr>
        <w:t>5.</w:t>
      </w:r>
      <w:r w:rsidR="007F158E" w:rsidRPr="007F158E">
        <w:rPr>
          <w:rStyle w:val="1Char"/>
          <w:rFonts w:ascii="仿宋" w:eastAsia="仿宋" w:hAnsi="仿宋" w:hint="eastAsia"/>
          <w:bCs w:val="0"/>
          <w:sz w:val="32"/>
          <w:szCs w:val="32"/>
        </w:rPr>
        <w:t xml:space="preserve"> </w:t>
      </w:r>
      <w:r w:rsidR="007F158E">
        <w:rPr>
          <w:rStyle w:val="a8"/>
          <w:rFonts w:ascii="仿宋" w:eastAsia="仿宋" w:hAnsi="仿宋" w:hint="eastAsia"/>
          <w:bCs/>
          <w:sz w:val="32"/>
          <w:szCs w:val="32"/>
        </w:rPr>
        <w:t>社会保障和就业（类）人力资源和社会保障管理事务</w:t>
      </w:r>
      <w:r>
        <w:rPr>
          <w:rStyle w:val="a8"/>
          <w:rFonts w:ascii="仿宋" w:eastAsia="仿宋" w:hAnsi="仿宋" w:hint="eastAsia"/>
          <w:bCs/>
          <w:sz w:val="32"/>
          <w:szCs w:val="32"/>
        </w:rPr>
        <w:t>（款）</w:t>
      </w:r>
      <w:r w:rsidR="007F158E">
        <w:rPr>
          <w:rStyle w:val="a8"/>
          <w:rFonts w:ascii="仿宋" w:eastAsia="仿宋" w:hAnsi="仿宋" w:hint="eastAsia"/>
          <w:bCs/>
          <w:sz w:val="32"/>
          <w:szCs w:val="32"/>
        </w:rPr>
        <w:t>其他人力资源和社会保障管理事务支出</w:t>
      </w:r>
      <w:r>
        <w:rPr>
          <w:rStyle w:val="a8"/>
          <w:rFonts w:ascii="仿宋" w:eastAsia="仿宋" w:hAnsi="仿宋" w:hint="eastAsia"/>
          <w:bCs/>
          <w:sz w:val="32"/>
          <w:szCs w:val="32"/>
        </w:rPr>
        <w:t>（项）</w:t>
      </w:r>
      <w:r>
        <w:rPr>
          <w:rStyle w:val="a8"/>
          <w:rFonts w:ascii="仿宋" w:eastAsia="仿宋" w:hAnsi="仿宋"/>
          <w:bCs/>
          <w:sz w:val="32"/>
          <w:szCs w:val="32"/>
        </w:rPr>
        <w:t xml:space="preserve">: </w:t>
      </w:r>
      <w:r w:rsidRPr="00DC7FA0">
        <w:rPr>
          <w:rStyle w:val="a8"/>
          <w:rFonts w:ascii="仿宋" w:eastAsia="仿宋" w:hAnsi="仿宋" w:hint="eastAsia"/>
          <w:b w:val="0"/>
          <w:bCs/>
          <w:sz w:val="32"/>
          <w:szCs w:val="32"/>
        </w:rPr>
        <w:t>支出决算为</w:t>
      </w:r>
      <w:r w:rsidR="007F158E" w:rsidRPr="00DC7FA0">
        <w:rPr>
          <w:rStyle w:val="a8"/>
          <w:rFonts w:ascii="仿宋" w:eastAsia="仿宋" w:hAnsi="仿宋" w:hint="eastAsia"/>
          <w:b w:val="0"/>
          <w:bCs/>
          <w:sz w:val="32"/>
          <w:szCs w:val="32"/>
        </w:rPr>
        <w:t>4</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bCs/>
        </w:rPr>
      </w:pPr>
      <w:r>
        <w:rPr>
          <w:rStyle w:val="a8"/>
          <w:rFonts w:ascii="仿宋" w:eastAsia="仿宋" w:hAnsi="仿宋"/>
          <w:bCs/>
          <w:sz w:val="32"/>
          <w:szCs w:val="32"/>
        </w:rPr>
        <w:lastRenderedPageBreak/>
        <w:t>6.</w:t>
      </w:r>
      <w:bookmarkStart w:id="69" w:name="OLE_LINK1"/>
      <w:bookmarkStart w:id="70" w:name="OLE_LINK2"/>
      <w:r>
        <w:rPr>
          <w:rStyle w:val="a8"/>
          <w:rFonts w:ascii="仿宋" w:eastAsia="仿宋" w:hAnsi="仿宋" w:hint="eastAsia"/>
          <w:bCs/>
          <w:sz w:val="32"/>
          <w:szCs w:val="32"/>
        </w:rPr>
        <w:t>社会保障和就业（类）</w:t>
      </w:r>
      <w:bookmarkEnd w:id="69"/>
      <w:bookmarkEnd w:id="70"/>
      <w:r>
        <w:rPr>
          <w:rStyle w:val="a8"/>
          <w:rFonts w:ascii="仿宋" w:eastAsia="仿宋" w:hAnsi="仿宋" w:hint="eastAsia"/>
          <w:bCs/>
          <w:sz w:val="32"/>
          <w:szCs w:val="32"/>
        </w:rPr>
        <w:t>行政事业单位养老支出（款）行政单位离退休（项）</w:t>
      </w:r>
      <w:r>
        <w:rPr>
          <w:rStyle w:val="a8"/>
          <w:rFonts w:ascii="仿宋" w:eastAsia="仿宋" w:hAnsi="仿宋"/>
          <w:bCs/>
          <w:sz w:val="32"/>
          <w:szCs w:val="32"/>
        </w:rPr>
        <w:t xml:space="preserve">: </w:t>
      </w:r>
      <w:r w:rsidRPr="00DC7FA0">
        <w:rPr>
          <w:rStyle w:val="a8"/>
          <w:rFonts w:ascii="仿宋" w:eastAsia="仿宋" w:hAnsi="仿宋" w:hint="eastAsia"/>
          <w:b w:val="0"/>
          <w:bCs/>
          <w:sz w:val="32"/>
          <w:szCs w:val="32"/>
        </w:rPr>
        <w:t>支出决算为</w:t>
      </w:r>
      <w:r w:rsidR="007F158E" w:rsidRPr="00DC7FA0">
        <w:rPr>
          <w:rStyle w:val="a8"/>
          <w:rFonts w:ascii="仿宋" w:eastAsia="仿宋" w:hAnsi="仿宋" w:hint="eastAsia"/>
          <w:b w:val="0"/>
          <w:bCs/>
          <w:sz w:val="32"/>
          <w:szCs w:val="32"/>
        </w:rPr>
        <w:t>414.61</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Style w:val="a8"/>
          <w:rFonts w:ascii="仿宋" w:eastAsia="仿宋" w:hAnsi="仿宋" w:hint="eastAsia"/>
          <w:bCs/>
          <w:sz w:val="32"/>
          <w:szCs w:val="32"/>
        </w:rPr>
        <w:t>社会保障和就业（类）行政事业单位养老支出（款）事业单位离退休（项）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7F158E" w:rsidRPr="00DC7FA0">
        <w:rPr>
          <w:rStyle w:val="a8"/>
          <w:rFonts w:ascii="仿宋" w:eastAsia="仿宋" w:hAnsi="仿宋" w:hint="eastAsia"/>
          <w:b w:val="0"/>
          <w:bCs/>
          <w:sz w:val="32"/>
          <w:szCs w:val="32"/>
        </w:rPr>
        <w:t>3.88</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D6021B" w:rsidRPr="00DC7FA0" w:rsidRDefault="009D7FD5"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bookmarkStart w:id="71" w:name="OLE_LINK3"/>
      <w:bookmarkStart w:id="72" w:name="OLE_LINK4"/>
      <w:r>
        <w:rPr>
          <w:rStyle w:val="a8"/>
          <w:rFonts w:ascii="仿宋" w:eastAsia="仿宋" w:hAnsi="仿宋" w:hint="eastAsia"/>
          <w:bCs/>
          <w:sz w:val="32"/>
          <w:szCs w:val="32"/>
        </w:rPr>
        <w:t>社会保障和就业（类）行政事业单位养老支出（款）机关事业单位基本养老保险缴费支出（项）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7F158E" w:rsidRPr="00DC7FA0">
        <w:rPr>
          <w:rStyle w:val="a8"/>
          <w:rFonts w:ascii="仿宋" w:eastAsia="仿宋" w:hAnsi="仿宋" w:hint="eastAsia"/>
          <w:b w:val="0"/>
          <w:bCs/>
          <w:sz w:val="32"/>
          <w:szCs w:val="32"/>
        </w:rPr>
        <w:t>88.13</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bookmarkEnd w:id="71"/>
      <w:bookmarkEnd w:id="72"/>
    </w:p>
    <w:p w:rsidR="00D6021B" w:rsidRPr="00DC7FA0" w:rsidRDefault="00D6021B"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9</w:t>
      </w:r>
      <w:r>
        <w:rPr>
          <w:rStyle w:val="a8"/>
          <w:rFonts w:ascii="仿宋" w:eastAsia="仿宋" w:hAnsi="仿宋"/>
          <w:bCs/>
          <w:sz w:val="32"/>
          <w:szCs w:val="32"/>
        </w:rPr>
        <w:t>.</w:t>
      </w:r>
      <w:r w:rsidRPr="00D6021B">
        <w:rPr>
          <w:rStyle w:val="1Char"/>
          <w:rFonts w:ascii="仿宋" w:eastAsia="仿宋" w:hAnsi="仿宋" w:hint="eastAsia"/>
          <w:bCs w:val="0"/>
          <w:sz w:val="32"/>
          <w:szCs w:val="32"/>
        </w:rPr>
        <w:t xml:space="preserve"> </w:t>
      </w:r>
      <w:r>
        <w:rPr>
          <w:rStyle w:val="a8"/>
          <w:rFonts w:ascii="仿宋" w:eastAsia="仿宋" w:hAnsi="仿宋" w:hint="eastAsia"/>
          <w:bCs/>
          <w:sz w:val="32"/>
          <w:szCs w:val="32"/>
        </w:rPr>
        <w:t>社会保障和就业（类）行政事业单位养老支出（款）机关事业单位职业年金缴费支出（项）:</w:t>
      </w:r>
      <w:r w:rsidRPr="00DC7FA0">
        <w:rPr>
          <w:rStyle w:val="a8"/>
          <w:rFonts w:ascii="仿宋" w:eastAsia="仿宋" w:hAnsi="仿宋" w:hint="eastAsia"/>
          <w:b w:val="0"/>
          <w:bCs/>
          <w:sz w:val="32"/>
          <w:szCs w:val="32"/>
        </w:rPr>
        <w:t>支出决算为9.68万元，完成预算100%。</w:t>
      </w:r>
    </w:p>
    <w:p w:rsidR="00650160" w:rsidRPr="00DC7FA0" w:rsidRDefault="00D6021B"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10</w:t>
      </w:r>
      <w:r w:rsidR="009D7FD5">
        <w:rPr>
          <w:rStyle w:val="a8"/>
          <w:rFonts w:ascii="仿宋" w:eastAsia="仿宋" w:hAnsi="仿宋"/>
          <w:bCs/>
          <w:sz w:val="32"/>
          <w:szCs w:val="32"/>
        </w:rPr>
        <w:t>.</w:t>
      </w:r>
      <w:r w:rsidR="009D7FD5">
        <w:rPr>
          <w:rStyle w:val="a8"/>
          <w:rFonts w:ascii="仿宋" w:eastAsia="仿宋" w:hAnsi="仿宋" w:hint="eastAsia"/>
          <w:bCs/>
          <w:sz w:val="32"/>
          <w:szCs w:val="32"/>
        </w:rPr>
        <w:t>社会保障和就业（类）抚恤（款）死亡抚恤（项）</w:t>
      </w:r>
      <w:r w:rsidR="009D7FD5">
        <w:rPr>
          <w:rStyle w:val="a8"/>
          <w:rFonts w:ascii="仿宋" w:eastAsia="仿宋" w:hAnsi="仿宋"/>
          <w:bCs/>
          <w:sz w:val="32"/>
          <w:szCs w:val="32"/>
        </w:rPr>
        <w:t>:</w:t>
      </w:r>
      <w:r w:rsidR="009D7FD5" w:rsidRPr="00DC7FA0">
        <w:rPr>
          <w:rStyle w:val="a8"/>
          <w:rFonts w:ascii="仿宋" w:eastAsia="仿宋" w:hAnsi="仿宋" w:hint="eastAsia"/>
          <w:b w:val="0"/>
          <w:bCs/>
          <w:sz w:val="32"/>
          <w:szCs w:val="32"/>
        </w:rPr>
        <w:t>支出决算为</w:t>
      </w:r>
      <w:r w:rsidRPr="00DC7FA0">
        <w:rPr>
          <w:rStyle w:val="a8"/>
          <w:rFonts w:ascii="仿宋" w:eastAsia="仿宋" w:hAnsi="仿宋" w:hint="eastAsia"/>
          <w:b w:val="0"/>
          <w:bCs/>
          <w:sz w:val="32"/>
          <w:szCs w:val="32"/>
        </w:rPr>
        <w:t>239.80</w:t>
      </w:r>
      <w:r w:rsidR="009D7FD5" w:rsidRPr="00DC7FA0">
        <w:rPr>
          <w:rStyle w:val="a8"/>
          <w:rFonts w:ascii="仿宋" w:eastAsia="仿宋" w:hAnsi="仿宋" w:hint="eastAsia"/>
          <w:b w:val="0"/>
          <w:bCs/>
          <w:sz w:val="32"/>
          <w:szCs w:val="32"/>
        </w:rPr>
        <w:t>万元，完成预算100</w:t>
      </w:r>
      <w:r w:rsidR="009D7FD5" w:rsidRPr="00DC7FA0">
        <w:rPr>
          <w:rStyle w:val="a8"/>
          <w:rFonts w:ascii="仿宋" w:eastAsia="仿宋" w:hAnsi="仿宋"/>
          <w:b w:val="0"/>
          <w:bCs/>
          <w:sz w:val="32"/>
          <w:szCs w:val="32"/>
        </w:rPr>
        <w:t>%</w:t>
      </w:r>
      <w:r w:rsidR="009D7FD5"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1</w:t>
      </w:r>
      <w:r>
        <w:rPr>
          <w:rStyle w:val="a8"/>
          <w:rFonts w:ascii="仿宋" w:eastAsia="仿宋" w:hAnsi="仿宋"/>
          <w:bCs/>
          <w:sz w:val="32"/>
          <w:szCs w:val="32"/>
        </w:rPr>
        <w:t>.</w:t>
      </w:r>
      <w:r>
        <w:rPr>
          <w:rStyle w:val="a8"/>
          <w:rFonts w:ascii="仿宋" w:eastAsia="仿宋" w:hAnsi="仿宋" w:hint="eastAsia"/>
          <w:bCs/>
          <w:sz w:val="32"/>
          <w:szCs w:val="32"/>
        </w:rPr>
        <w:t>社会保障和就业（类）社会福利（款）儿童福利（项）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支出决算为0.6</w:t>
      </w:r>
      <w:r w:rsidR="00D6021B" w:rsidRPr="00DC7FA0">
        <w:rPr>
          <w:rStyle w:val="a8"/>
          <w:rFonts w:ascii="仿宋" w:eastAsia="仿宋" w:hAnsi="仿宋" w:hint="eastAsia"/>
          <w:b w:val="0"/>
          <w:bCs/>
          <w:sz w:val="32"/>
          <w:szCs w:val="32"/>
        </w:rPr>
        <w:t>3</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sz w:val="32"/>
          <w:szCs w:val="32"/>
        </w:rPr>
        <w:t>卫生健康（类）行政事业单位医疗（款）行政单位医疗（项）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D6021B" w:rsidRPr="00DC7FA0">
        <w:rPr>
          <w:rStyle w:val="a8"/>
          <w:rFonts w:ascii="仿宋" w:eastAsia="仿宋" w:hAnsi="仿宋" w:hint="eastAsia"/>
          <w:b w:val="0"/>
          <w:bCs/>
          <w:sz w:val="32"/>
          <w:szCs w:val="32"/>
        </w:rPr>
        <w:t>46.73</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卫生健康（类）行政事业单位医疗（款）事业单位医疗（项）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D6021B" w:rsidRPr="00DC7FA0">
        <w:rPr>
          <w:rStyle w:val="a8"/>
          <w:rFonts w:ascii="仿宋" w:eastAsia="仿宋" w:hAnsi="仿宋" w:hint="eastAsia"/>
          <w:b w:val="0"/>
          <w:bCs/>
          <w:sz w:val="32"/>
          <w:szCs w:val="32"/>
        </w:rPr>
        <w:t>7.52</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4</w:t>
      </w:r>
      <w:r>
        <w:rPr>
          <w:rStyle w:val="a8"/>
          <w:rFonts w:ascii="仿宋" w:eastAsia="仿宋" w:hAnsi="仿宋"/>
          <w:bCs/>
          <w:sz w:val="32"/>
          <w:szCs w:val="32"/>
        </w:rPr>
        <w:t>.</w:t>
      </w:r>
      <w:r>
        <w:rPr>
          <w:rStyle w:val="a8"/>
          <w:rFonts w:ascii="仿宋" w:eastAsia="仿宋" w:hAnsi="仿宋" w:hint="eastAsia"/>
          <w:bCs/>
          <w:sz w:val="32"/>
          <w:szCs w:val="32"/>
        </w:rPr>
        <w:t xml:space="preserve"> 卫生健康（类）行政事业单位医疗（款）公务员医疗补助（项）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D6021B" w:rsidRPr="00DC7FA0">
        <w:rPr>
          <w:rStyle w:val="a8"/>
          <w:rFonts w:ascii="仿宋" w:eastAsia="仿宋" w:hAnsi="仿宋" w:hint="eastAsia"/>
          <w:b w:val="0"/>
          <w:bCs/>
          <w:sz w:val="32"/>
          <w:szCs w:val="32"/>
        </w:rPr>
        <w:t>5.53</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650160" w:rsidRPr="00DC7FA0" w:rsidRDefault="009D7FD5" w:rsidP="00D33014">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D6021B">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 xml:space="preserve"> 卫生健康（类）行政事业单位医疗（款）其他</w:t>
      </w:r>
      <w:r w:rsidR="00D6021B">
        <w:rPr>
          <w:rStyle w:val="a8"/>
          <w:rFonts w:ascii="仿宋" w:eastAsia="仿宋" w:hAnsi="仿宋" w:hint="eastAsia"/>
          <w:bCs/>
          <w:sz w:val="32"/>
          <w:szCs w:val="32"/>
        </w:rPr>
        <w:t>卫生</w:t>
      </w:r>
      <w:r w:rsidR="00D6021B">
        <w:rPr>
          <w:rStyle w:val="a8"/>
          <w:rFonts w:ascii="仿宋" w:eastAsia="仿宋" w:hAnsi="仿宋" w:hint="eastAsia"/>
          <w:bCs/>
          <w:sz w:val="32"/>
          <w:szCs w:val="32"/>
        </w:rPr>
        <w:lastRenderedPageBreak/>
        <w:t>健康</w:t>
      </w:r>
      <w:r>
        <w:rPr>
          <w:rStyle w:val="a8"/>
          <w:rFonts w:ascii="仿宋" w:eastAsia="仿宋" w:hAnsi="仿宋" w:hint="eastAsia"/>
          <w:bCs/>
          <w:sz w:val="32"/>
          <w:szCs w:val="32"/>
        </w:rPr>
        <w:t>支出（项）</w:t>
      </w:r>
      <w:r>
        <w:rPr>
          <w:rStyle w:val="a8"/>
          <w:rFonts w:ascii="仿宋" w:eastAsia="仿宋" w:hAnsi="仿宋"/>
          <w:bCs/>
          <w:sz w:val="32"/>
          <w:szCs w:val="32"/>
        </w:rPr>
        <w:t>:</w:t>
      </w:r>
      <w:r w:rsidRPr="00DC7FA0">
        <w:rPr>
          <w:rStyle w:val="a8"/>
          <w:rFonts w:ascii="仿宋" w:eastAsia="仿宋" w:hAnsi="仿宋" w:hint="eastAsia"/>
          <w:b w:val="0"/>
          <w:bCs/>
          <w:sz w:val="32"/>
          <w:szCs w:val="32"/>
        </w:rPr>
        <w:t>支出决算为</w:t>
      </w:r>
      <w:r w:rsidR="00D6021B" w:rsidRPr="00DC7FA0">
        <w:rPr>
          <w:rStyle w:val="a8"/>
          <w:rFonts w:ascii="仿宋" w:eastAsia="仿宋" w:hAnsi="仿宋" w:hint="eastAsia"/>
          <w:b w:val="0"/>
          <w:bCs/>
          <w:sz w:val="32"/>
          <w:szCs w:val="32"/>
        </w:rPr>
        <w:t>0.94</w:t>
      </w:r>
      <w:r w:rsidRPr="00DC7FA0">
        <w:rPr>
          <w:rStyle w:val="a8"/>
          <w:rFonts w:ascii="仿宋" w:eastAsia="仿宋" w:hAnsi="仿宋" w:hint="eastAsia"/>
          <w:b w:val="0"/>
          <w:bCs/>
          <w:sz w:val="32"/>
          <w:szCs w:val="32"/>
        </w:rPr>
        <w:t>万元，完成预算100</w:t>
      </w:r>
      <w:r w:rsidRPr="00DC7FA0">
        <w:rPr>
          <w:rStyle w:val="a8"/>
          <w:rFonts w:ascii="仿宋" w:eastAsia="仿宋" w:hAnsi="仿宋"/>
          <w:b w:val="0"/>
          <w:bCs/>
          <w:sz w:val="32"/>
          <w:szCs w:val="32"/>
        </w:rPr>
        <w:t>%</w:t>
      </w:r>
      <w:r w:rsidRPr="00DC7FA0">
        <w:rPr>
          <w:rStyle w:val="a8"/>
          <w:rFonts w:ascii="仿宋" w:eastAsia="仿宋" w:hAnsi="仿宋" w:hint="eastAsia"/>
          <w:b w:val="0"/>
          <w:bCs/>
          <w:sz w:val="32"/>
          <w:szCs w:val="32"/>
        </w:rPr>
        <w:t>。</w:t>
      </w:r>
    </w:p>
    <w:p w:rsidR="00D6021B" w:rsidRPr="00DC7FA0" w:rsidRDefault="009D7FD5"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16.</w:t>
      </w:r>
      <w:r w:rsidR="00D6021B" w:rsidRPr="00D6021B">
        <w:rPr>
          <w:rStyle w:val="1Char"/>
          <w:rFonts w:ascii="仿宋" w:eastAsia="仿宋" w:hAnsi="仿宋" w:hint="eastAsia"/>
          <w:bCs w:val="0"/>
          <w:sz w:val="32"/>
          <w:szCs w:val="32"/>
        </w:rPr>
        <w:t xml:space="preserve"> </w:t>
      </w:r>
      <w:r w:rsidR="00D6021B">
        <w:rPr>
          <w:rStyle w:val="a8"/>
          <w:rFonts w:ascii="仿宋" w:eastAsia="仿宋" w:hAnsi="仿宋" w:hint="eastAsia"/>
          <w:bCs/>
          <w:sz w:val="32"/>
          <w:szCs w:val="32"/>
        </w:rPr>
        <w:t>商业服务业等支出（类）涉外发展服务支出（款）其他涉外发展服务支出（项）:</w:t>
      </w:r>
      <w:r w:rsidR="00D6021B" w:rsidRPr="00DC7FA0">
        <w:rPr>
          <w:rStyle w:val="a8"/>
          <w:rFonts w:ascii="仿宋" w:eastAsia="仿宋" w:hAnsi="仿宋" w:hint="eastAsia"/>
          <w:b w:val="0"/>
          <w:bCs/>
          <w:sz w:val="32"/>
          <w:szCs w:val="32"/>
        </w:rPr>
        <w:t>支出决算为9.61万元，完成预算100%。</w:t>
      </w:r>
    </w:p>
    <w:p w:rsidR="004066E2" w:rsidRPr="00DC7FA0" w:rsidRDefault="009D7FD5" w:rsidP="004066E2">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17.</w:t>
      </w:r>
      <w:r w:rsidR="00D6021B" w:rsidRPr="00D6021B">
        <w:rPr>
          <w:rStyle w:val="1Char"/>
          <w:rFonts w:ascii="仿宋" w:eastAsia="仿宋" w:hAnsi="仿宋" w:hint="eastAsia"/>
          <w:bCs w:val="0"/>
          <w:sz w:val="32"/>
          <w:szCs w:val="32"/>
        </w:rPr>
        <w:t xml:space="preserve"> </w:t>
      </w:r>
      <w:r w:rsidR="004066E2">
        <w:rPr>
          <w:rStyle w:val="a8"/>
          <w:rFonts w:ascii="仿宋" w:eastAsia="仿宋" w:hAnsi="仿宋" w:hint="eastAsia"/>
          <w:bCs/>
          <w:sz w:val="32"/>
          <w:szCs w:val="32"/>
        </w:rPr>
        <w:t>商业服务业等支出（类）</w:t>
      </w:r>
      <w:bookmarkStart w:id="73" w:name="OLE_LINK5"/>
      <w:bookmarkStart w:id="74" w:name="OLE_LINK6"/>
      <w:r w:rsidR="004066E2">
        <w:rPr>
          <w:rStyle w:val="a8"/>
          <w:rFonts w:ascii="仿宋" w:eastAsia="仿宋" w:hAnsi="仿宋" w:hint="eastAsia"/>
          <w:bCs/>
          <w:sz w:val="32"/>
          <w:szCs w:val="32"/>
        </w:rPr>
        <w:t>其他商业服务业等支出</w:t>
      </w:r>
      <w:bookmarkEnd w:id="73"/>
      <w:bookmarkEnd w:id="74"/>
      <w:r w:rsidR="004066E2">
        <w:rPr>
          <w:rStyle w:val="a8"/>
          <w:rFonts w:ascii="仿宋" w:eastAsia="仿宋" w:hAnsi="仿宋" w:hint="eastAsia"/>
          <w:bCs/>
          <w:sz w:val="32"/>
          <w:szCs w:val="32"/>
        </w:rPr>
        <w:t>（款）其他商业服务业等支出（项）:</w:t>
      </w:r>
      <w:r w:rsidR="004066E2" w:rsidRPr="00DC7FA0">
        <w:rPr>
          <w:rStyle w:val="a8"/>
          <w:rFonts w:ascii="仿宋" w:eastAsia="仿宋" w:hAnsi="仿宋" w:hint="eastAsia"/>
          <w:b w:val="0"/>
          <w:bCs/>
          <w:sz w:val="32"/>
          <w:szCs w:val="32"/>
        </w:rPr>
        <w:t>支出决算为382.75万元，完成预算100%。</w:t>
      </w:r>
    </w:p>
    <w:p w:rsidR="00D6021B" w:rsidRPr="00DC7FA0" w:rsidRDefault="004066E2"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18.</w:t>
      </w:r>
      <w:r w:rsidR="00D6021B">
        <w:rPr>
          <w:rStyle w:val="a8"/>
          <w:rFonts w:ascii="仿宋" w:eastAsia="仿宋" w:hAnsi="仿宋" w:hint="eastAsia"/>
          <w:bCs/>
          <w:sz w:val="32"/>
          <w:szCs w:val="32"/>
        </w:rPr>
        <w:t>住房保障支出（类）住房改革支出（款）住房公积金（项）:</w:t>
      </w:r>
      <w:r w:rsidR="00D6021B" w:rsidRPr="00DC7FA0">
        <w:rPr>
          <w:rStyle w:val="a8"/>
          <w:rFonts w:ascii="仿宋" w:eastAsia="仿宋" w:hAnsi="仿宋" w:hint="eastAsia"/>
          <w:b w:val="0"/>
          <w:bCs/>
          <w:sz w:val="32"/>
          <w:szCs w:val="32"/>
        </w:rPr>
        <w:t>支出决算为74.97万元，完成预算100%。</w:t>
      </w:r>
    </w:p>
    <w:p w:rsidR="00650160" w:rsidRPr="00DC7FA0" w:rsidRDefault="009D7FD5" w:rsidP="00D6021B">
      <w:pPr>
        <w:adjustRightInd w:val="0"/>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sidR="004066E2">
        <w:rPr>
          <w:rStyle w:val="a8"/>
          <w:rFonts w:ascii="仿宋" w:eastAsia="仿宋" w:hAnsi="仿宋" w:hint="eastAsia"/>
          <w:bCs/>
          <w:sz w:val="32"/>
          <w:szCs w:val="32"/>
        </w:rPr>
        <w:t>9</w:t>
      </w:r>
      <w:r>
        <w:rPr>
          <w:rStyle w:val="a8"/>
          <w:rFonts w:ascii="仿宋" w:eastAsia="仿宋" w:hAnsi="仿宋" w:hint="eastAsia"/>
          <w:bCs/>
          <w:sz w:val="32"/>
          <w:szCs w:val="32"/>
        </w:rPr>
        <w:t>.</w:t>
      </w:r>
      <w:r w:rsidR="00D6021B" w:rsidRPr="00D6021B">
        <w:rPr>
          <w:rStyle w:val="a8"/>
          <w:rFonts w:ascii="仿宋" w:eastAsia="仿宋" w:hAnsi="仿宋" w:hint="eastAsia"/>
          <w:bCs/>
          <w:sz w:val="32"/>
          <w:szCs w:val="32"/>
        </w:rPr>
        <w:t xml:space="preserve"> </w:t>
      </w:r>
      <w:r w:rsidR="00D6021B">
        <w:rPr>
          <w:rStyle w:val="a8"/>
          <w:rFonts w:ascii="仿宋" w:eastAsia="仿宋" w:hAnsi="仿宋" w:hint="eastAsia"/>
          <w:bCs/>
          <w:sz w:val="32"/>
          <w:szCs w:val="32"/>
        </w:rPr>
        <w:t>粮油物资储备支出（类）重要商品储备（款）肉类储备（项）</w:t>
      </w:r>
      <w:r w:rsidR="00D6021B">
        <w:rPr>
          <w:rStyle w:val="a8"/>
          <w:rFonts w:ascii="仿宋" w:eastAsia="仿宋" w:hAnsi="仿宋"/>
          <w:bCs/>
          <w:sz w:val="32"/>
          <w:szCs w:val="32"/>
        </w:rPr>
        <w:t>:</w:t>
      </w:r>
      <w:r w:rsidR="00D6021B" w:rsidRPr="00DC7FA0">
        <w:rPr>
          <w:rStyle w:val="a8"/>
          <w:rFonts w:ascii="仿宋" w:eastAsia="仿宋" w:hAnsi="仿宋" w:hint="eastAsia"/>
          <w:b w:val="0"/>
          <w:bCs/>
          <w:sz w:val="32"/>
          <w:szCs w:val="32"/>
        </w:rPr>
        <w:t>支出决算为50万元，完成预算100</w:t>
      </w:r>
      <w:r w:rsidR="00D6021B" w:rsidRPr="00DC7FA0">
        <w:rPr>
          <w:rStyle w:val="a8"/>
          <w:rFonts w:ascii="仿宋" w:eastAsia="仿宋" w:hAnsi="仿宋"/>
          <w:b w:val="0"/>
          <w:bCs/>
          <w:sz w:val="32"/>
          <w:szCs w:val="32"/>
        </w:rPr>
        <w:t>%</w:t>
      </w:r>
      <w:r w:rsidR="00D6021B" w:rsidRPr="00DC7FA0">
        <w:rPr>
          <w:rStyle w:val="a8"/>
          <w:rFonts w:ascii="仿宋" w:eastAsia="仿宋" w:hAnsi="仿宋" w:hint="eastAsia"/>
          <w:b w:val="0"/>
          <w:bCs/>
          <w:sz w:val="32"/>
          <w:szCs w:val="32"/>
        </w:rPr>
        <w:t>。</w:t>
      </w:r>
    </w:p>
    <w:p w:rsidR="00650160" w:rsidRDefault="009D7FD5">
      <w:pPr>
        <w:tabs>
          <w:tab w:val="right" w:pos="8306"/>
        </w:tabs>
        <w:ind w:firstLine="640"/>
        <w:outlineLvl w:val="1"/>
        <w:rPr>
          <w:rStyle w:val="2Char"/>
        </w:rPr>
      </w:pPr>
      <w:bookmarkStart w:id="75" w:name="_Toc15377214"/>
      <w:bookmarkStart w:id="76" w:name="_Toc15396608"/>
      <w:bookmarkStart w:id="77" w:name="_Toc176942323"/>
      <w:bookmarkStart w:id="78" w:name="_Toc17694246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75"/>
      <w:bookmarkEnd w:id="76"/>
      <w:bookmarkEnd w:id="77"/>
      <w:bookmarkEnd w:id="78"/>
      <w:r>
        <w:rPr>
          <w:rStyle w:val="2Char"/>
          <w:rFonts w:ascii="黑体" w:eastAsia="黑体" w:hAnsi="黑体"/>
          <w:b w:val="0"/>
        </w:rPr>
        <w:tab/>
      </w:r>
    </w:p>
    <w:p w:rsidR="00650160" w:rsidRDefault="00D80F8B">
      <w:pPr>
        <w:ind w:firstLine="645"/>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年度一般公共预算财政拨款基本支出</w:t>
      </w:r>
      <w:r>
        <w:rPr>
          <w:rFonts w:ascii="仿宋" w:eastAsia="仿宋" w:hAnsi="仿宋" w:hint="eastAsia"/>
          <w:b/>
          <w:sz w:val="32"/>
          <w:szCs w:val="32"/>
        </w:rPr>
        <w:t>1665.85</w:t>
      </w:r>
      <w:r w:rsidR="009D7FD5">
        <w:rPr>
          <w:rFonts w:ascii="仿宋" w:eastAsia="仿宋" w:hAnsi="仿宋" w:hint="eastAsia"/>
          <w:sz w:val="32"/>
          <w:szCs w:val="32"/>
        </w:rPr>
        <w:t>万元，其中：</w:t>
      </w:r>
    </w:p>
    <w:p w:rsidR="00650160" w:rsidRDefault="009D7FD5">
      <w:pPr>
        <w:ind w:firstLine="645"/>
        <w:rPr>
          <w:rFonts w:ascii="仿宋" w:eastAsia="仿宋" w:hAnsi="仿宋"/>
          <w:sz w:val="32"/>
          <w:szCs w:val="32"/>
        </w:rPr>
      </w:pPr>
      <w:r>
        <w:rPr>
          <w:rFonts w:ascii="仿宋" w:eastAsia="仿宋" w:hAnsi="仿宋" w:hint="eastAsia"/>
          <w:sz w:val="32"/>
          <w:szCs w:val="32"/>
        </w:rPr>
        <w:t>人员经费</w:t>
      </w:r>
      <w:r w:rsidR="00D80F8B">
        <w:rPr>
          <w:rFonts w:ascii="仿宋" w:eastAsia="仿宋" w:hAnsi="仿宋" w:hint="eastAsia"/>
          <w:b/>
          <w:sz w:val="32"/>
          <w:szCs w:val="32"/>
        </w:rPr>
        <w:t>1530.65</w:t>
      </w:r>
      <w:r>
        <w:rPr>
          <w:rFonts w:ascii="仿宋" w:eastAsia="仿宋" w:hAnsi="仿宋" w:hint="eastAsia"/>
          <w:sz w:val="32"/>
          <w:szCs w:val="32"/>
        </w:rPr>
        <w:t>万元，主要包括：基本工资、津贴补贴、奖金、绩效工资、机关事业单位基本养老保险缴费、职工基本医疗保险缴费、公务员医疗补助缴费、其他社会保障缴费、其他工资福利支出、离休费、退休费、抚恤金、生活补助、医疗费补助、奖励金、住房公积金等。</w:t>
      </w:r>
      <w:r>
        <w:rPr>
          <w:rFonts w:ascii="仿宋" w:eastAsia="仿宋" w:hAnsi="仿宋"/>
          <w:sz w:val="32"/>
          <w:szCs w:val="32"/>
        </w:rPr>
        <w:br/>
      </w:r>
      <w:r>
        <w:rPr>
          <w:rFonts w:ascii="仿宋" w:eastAsia="仿宋" w:hAnsi="仿宋" w:hint="eastAsia"/>
          <w:sz w:val="32"/>
          <w:szCs w:val="32"/>
        </w:rPr>
        <w:t xml:space="preserve">　　公用经费</w:t>
      </w:r>
      <w:r w:rsidR="004A005A">
        <w:rPr>
          <w:rFonts w:ascii="仿宋" w:eastAsia="仿宋" w:hAnsi="仿宋" w:hint="eastAsia"/>
          <w:b/>
          <w:sz w:val="32"/>
          <w:szCs w:val="32"/>
        </w:rPr>
        <w:t>135.20</w:t>
      </w:r>
      <w:r>
        <w:rPr>
          <w:rFonts w:ascii="仿宋" w:eastAsia="仿宋" w:hAnsi="仿宋" w:hint="eastAsia"/>
          <w:sz w:val="32"/>
          <w:szCs w:val="32"/>
        </w:rPr>
        <w:t>万元，主要包括：办公费、水费、电费、邮电费、物业管理费、差旅费、维修（护）费、会议费、培训费、公务接待费、劳务费、委托业务费、工会经费、福</w:t>
      </w:r>
      <w:r>
        <w:rPr>
          <w:rFonts w:ascii="仿宋" w:eastAsia="仿宋" w:hAnsi="仿宋" w:hint="eastAsia"/>
          <w:sz w:val="32"/>
          <w:szCs w:val="32"/>
        </w:rPr>
        <w:lastRenderedPageBreak/>
        <w:t>利费、公务用车运行维护费、其他交通费、其他商品和服务支出等。</w:t>
      </w:r>
    </w:p>
    <w:p w:rsidR="00650160" w:rsidRDefault="009D7FD5">
      <w:pPr>
        <w:ind w:firstLine="640"/>
        <w:outlineLvl w:val="1"/>
        <w:rPr>
          <w:rStyle w:val="2Char"/>
          <w:rFonts w:ascii="黑体" w:eastAsia="黑体" w:hAnsi="黑体"/>
          <w:b w:val="0"/>
        </w:rPr>
      </w:pPr>
      <w:bookmarkStart w:id="79" w:name="_Toc15377215"/>
      <w:bookmarkStart w:id="80" w:name="_Toc15396609"/>
      <w:bookmarkStart w:id="81" w:name="_Toc176942324"/>
      <w:bookmarkStart w:id="82" w:name="_Toc17694246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79"/>
      <w:bookmarkEnd w:id="80"/>
      <w:bookmarkEnd w:id="81"/>
      <w:bookmarkEnd w:id="82"/>
    </w:p>
    <w:p w:rsidR="00650160" w:rsidRDefault="009D7FD5">
      <w:pPr>
        <w:ind w:firstLine="640"/>
        <w:outlineLvl w:val="2"/>
        <w:rPr>
          <w:rFonts w:ascii="仿宋" w:eastAsia="仿宋" w:hAnsi="仿宋"/>
          <w:b/>
          <w:sz w:val="32"/>
          <w:szCs w:val="32"/>
        </w:rPr>
      </w:pPr>
      <w:bookmarkStart w:id="83" w:name="_Toc15377216"/>
      <w:bookmarkStart w:id="84" w:name="_Toc176942325"/>
      <w:bookmarkStart w:id="85" w:name="_Toc176942466"/>
      <w:r>
        <w:rPr>
          <w:rFonts w:ascii="仿宋" w:eastAsia="仿宋" w:hAnsi="仿宋" w:hint="eastAsia"/>
          <w:b/>
          <w:sz w:val="32"/>
          <w:szCs w:val="32"/>
        </w:rPr>
        <w:t>（一）“三公”经费财政拨款支出决算总体情况说明</w:t>
      </w:r>
      <w:bookmarkEnd w:id="83"/>
      <w:bookmarkEnd w:id="84"/>
      <w:bookmarkEnd w:id="85"/>
    </w:p>
    <w:p w:rsidR="00650160" w:rsidRDefault="004A005A">
      <w:pPr>
        <w:adjustRightInd w:val="0"/>
        <w:ind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年度“三公”经费财政拨款支出决算为</w:t>
      </w:r>
      <w:r>
        <w:rPr>
          <w:rFonts w:ascii="仿宋" w:eastAsia="仿宋" w:hAnsi="仿宋" w:hint="eastAsia"/>
          <w:b/>
          <w:sz w:val="32"/>
          <w:szCs w:val="32"/>
        </w:rPr>
        <w:t>3.89</w:t>
      </w:r>
      <w:r w:rsidR="009D7FD5">
        <w:rPr>
          <w:rFonts w:ascii="仿宋" w:eastAsia="仿宋" w:hAnsi="仿宋" w:hint="eastAsia"/>
          <w:sz w:val="32"/>
          <w:szCs w:val="32"/>
        </w:rPr>
        <w:t>万元，完成预算</w:t>
      </w:r>
      <w:r>
        <w:rPr>
          <w:rFonts w:ascii="仿宋" w:eastAsia="仿宋" w:hAnsi="仿宋" w:hint="eastAsia"/>
          <w:b/>
          <w:sz w:val="32"/>
          <w:szCs w:val="32"/>
        </w:rPr>
        <w:t>100</w:t>
      </w:r>
      <w:r w:rsidR="009D7FD5">
        <w:rPr>
          <w:rFonts w:ascii="仿宋" w:eastAsia="仿宋" w:hAnsi="仿宋"/>
          <w:sz w:val="32"/>
          <w:szCs w:val="32"/>
        </w:rPr>
        <w:t>%</w:t>
      </w:r>
      <w:r w:rsidR="009D7FD5">
        <w:rPr>
          <w:rFonts w:ascii="仿宋" w:eastAsia="仿宋" w:hAnsi="仿宋" w:hint="eastAsia"/>
          <w:sz w:val="32"/>
          <w:szCs w:val="32"/>
        </w:rPr>
        <w:t>，较上年度</w:t>
      </w:r>
      <w:r>
        <w:rPr>
          <w:rFonts w:ascii="仿宋" w:eastAsia="仿宋" w:hAnsi="仿宋" w:hint="eastAsia"/>
          <w:sz w:val="32"/>
          <w:szCs w:val="32"/>
        </w:rPr>
        <w:t>增加0.05</w:t>
      </w:r>
      <w:r w:rsidR="009D7FD5">
        <w:rPr>
          <w:rFonts w:ascii="仿宋" w:eastAsia="仿宋" w:hAnsi="仿宋" w:hint="eastAsia"/>
          <w:sz w:val="32"/>
          <w:szCs w:val="32"/>
        </w:rPr>
        <w:t>万元。</w:t>
      </w:r>
    </w:p>
    <w:p w:rsidR="00650160" w:rsidRDefault="009D7FD5">
      <w:pPr>
        <w:ind w:firstLine="640"/>
        <w:outlineLvl w:val="2"/>
        <w:rPr>
          <w:rFonts w:ascii="仿宋" w:eastAsia="仿宋" w:hAnsi="仿宋"/>
          <w:b/>
          <w:sz w:val="32"/>
          <w:szCs w:val="32"/>
        </w:rPr>
      </w:pPr>
      <w:bookmarkStart w:id="86" w:name="_Toc15377217"/>
      <w:bookmarkStart w:id="87" w:name="_Toc176942326"/>
      <w:bookmarkStart w:id="88" w:name="_Toc176942467"/>
      <w:r>
        <w:rPr>
          <w:rFonts w:ascii="仿宋" w:eastAsia="仿宋" w:hAnsi="仿宋" w:hint="eastAsia"/>
          <w:b/>
          <w:sz w:val="32"/>
          <w:szCs w:val="32"/>
        </w:rPr>
        <w:t>（二）“三公”经费财政拨款支出决算具体情况说明</w:t>
      </w:r>
      <w:bookmarkEnd w:id="86"/>
      <w:bookmarkEnd w:id="87"/>
      <w:bookmarkEnd w:id="88"/>
    </w:p>
    <w:p w:rsidR="00650160" w:rsidRDefault="004A005A">
      <w:pPr>
        <w:ind w:firstLine="640"/>
        <w:rPr>
          <w:rFonts w:ascii="仿宋" w:eastAsia="仿宋" w:hAnsi="仿宋"/>
          <w:sz w:val="32"/>
          <w:szCs w:val="32"/>
        </w:rPr>
      </w:pPr>
      <w:r>
        <w:rPr>
          <w:rFonts w:ascii="仿宋" w:eastAsia="仿宋" w:hAnsi="仿宋" w:hint="eastAsia"/>
          <w:sz w:val="32"/>
          <w:szCs w:val="32"/>
        </w:rPr>
        <w:t>2024</w:t>
      </w:r>
      <w:r w:rsidR="009D7FD5">
        <w:rPr>
          <w:rFonts w:ascii="仿宋" w:eastAsia="仿宋" w:hAnsi="仿宋" w:hint="eastAsia"/>
          <w:sz w:val="32"/>
          <w:szCs w:val="32"/>
        </w:rPr>
        <w:t>年度“三公”经费财政拨款支出决算中，因公出国（境）费支出决算</w:t>
      </w:r>
      <w:r w:rsidR="009D7FD5">
        <w:rPr>
          <w:rFonts w:ascii="仿宋" w:eastAsia="仿宋" w:hAnsi="仿宋"/>
          <w:b/>
          <w:sz w:val="32"/>
          <w:szCs w:val="32"/>
        </w:rPr>
        <w:t>0</w:t>
      </w:r>
      <w:r w:rsidR="009D7FD5">
        <w:rPr>
          <w:rFonts w:ascii="仿宋" w:eastAsia="仿宋" w:hAnsi="仿宋" w:hint="eastAsia"/>
          <w:sz w:val="32"/>
          <w:szCs w:val="32"/>
        </w:rPr>
        <w:t>万元，占</w:t>
      </w:r>
      <w:r w:rsidR="009D7FD5">
        <w:rPr>
          <w:rFonts w:ascii="仿宋" w:eastAsia="仿宋" w:hAnsi="仿宋"/>
          <w:b/>
          <w:sz w:val="32"/>
          <w:szCs w:val="32"/>
        </w:rPr>
        <w:t>0</w:t>
      </w:r>
      <w:r w:rsidR="009D7FD5">
        <w:rPr>
          <w:rFonts w:ascii="仿宋" w:eastAsia="仿宋" w:hAnsi="仿宋"/>
          <w:sz w:val="32"/>
          <w:szCs w:val="32"/>
        </w:rPr>
        <w:t>%</w:t>
      </w:r>
      <w:r w:rsidR="009D7FD5">
        <w:rPr>
          <w:rFonts w:ascii="仿宋" w:eastAsia="仿宋" w:hAnsi="仿宋" w:hint="eastAsia"/>
          <w:sz w:val="32"/>
          <w:szCs w:val="32"/>
        </w:rPr>
        <w:t>；公务用车购置及运行维护费支出决算</w:t>
      </w:r>
      <w:r w:rsidR="003B30BD">
        <w:rPr>
          <w:rFonts w:ascii="仿宋" w:eastAsia="仿宋" w:hAnsi="仿宋" w:hint="eastAsia"/>
          <w:b/>
          <w:sz w:val="32"/>
          <w:szCs w:val="32"/>
        </w:rPr>
        <w:t>2.78</w:t>
      </w:r>
      <w:r w:rsidR="009D7FD5">
        <w:rPr>
          <w:rFonts w:ascii="仿宋" w:eastAsia="仿宋" w:hAnsi="仿宋" w:hint="eastAsia"/>
          <w:sz w:val="32"/>
          <w:szCs w:val="32"/>
        </w:rPr>
        <w:t>万元，占</w:t>
      </w:r>
      <w:r w:rsidR="003B30BD">
        <w:rPr>
          <w:rFonts w:ascii="仿宋" w:eastAsia="仿宋" w:hAnsi="仿宋" w:hint="eastAsia"/>
          <w:b/>
          <w:sz w:val="32"/>
          <w:szCs w:val="32"/>
        </w:rPr>
        <w:t>71.47</w:t>
      </w:r>
      <w:r w:rsidR="009D7FD5">
        <w:rPr>
          <w:rFonts w:ascii="仿宋" w:eastAsia="仿宋" w:hAnsi="仿宋"/>
          <w:sz w:val="32"/>
          <w:szCs w:val="32"/>
        </w:rPr>
        <w:t>%</w:t>
      </w:r>
      <w:r w:rsidR="009D7FD5">
        <w:rPr>
          <w:rFonts w:ascii="仿宋" w:eastAsia="仿宋" w:hAnsi="仿宋" w:hint="eastAsia"/>
          <w:sz w:val="32"/>
          <w:szCs w:val="32"/>
        </w:rPr>
        <w:t>；公务接待费支出决算</w:t>
      </w:r>
      <w:r w:rsidR="003B30BD">
        <w:rPr>
          <w:rFonts w:ascii="仿宋" w:eastAsia="仿宋" w:hAnsi="仿宋" w:hint="eastAsia"/>
          <w:b/>
          <w:sz w:val="32"/>
          <w:szCs w:val="32"/>
        </w:rPr>
        <w:t>1.11</w:t>
      </w:r>
      <w:r w:rsidR="009D7FD5">
        <w:rPr>
          <w:rFonts w:ascii="仿宋" w:eastAsia="仿宋" w:hAnsi="仿宋" w:hint="eastAsia"/>
          <w:sz w:val="32"/>
          <w:szCs w:val="32"/>
        </w:rPr>
        <w:t>万元，占</w:t>
      </w:r>
      <w:r w:rsidR="003B30BD">
        <w:rPr>
          <w:rFonts w:ascii="仿宋" w:eastAsia="仿宋" w:hAnsi="仿宋" w:hint="eastAsia"/>
          <w:b/>
          <w:sz w:val="32"/>
          <w:szCs w:val="32"/>
        </w:rPr>
        <w:t>28.53</w:t>
      </w:r>
      <w:r w:rsidR="009D7FD5">
        <w:rPr>
          <w:rFonts w:ascii="仿宋" w:eastAsia="仿宋" w:hAnsi="仿宋"/>
          <w:sz w:val="32"/>
          <w:szCs w:val="32"/>
        </w:rPr>
        <w:t>%</w:t>
      </w:r>
      <w:r w:rsidR="009D7FD5">
        <w:rPr>
          <w:rFonts w:ascii="仿宋" w:eastAsia="仿宋" w:hAnsi="仿宋" w:hint="eastAsia"/>
          <w:sz w:val="32"/>
          <w:szCs w:val="32"/>
        </w:rPr>
        <w:t>。具体情况如下：</w:t>
      </w:r>
    </w:p>
    <w:p w:rsidR="00650160" w:rsidRDefault="009D7FD5">
      <w:pPr>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650160" w:rsidRDefault="009D7FD5" w:rsidP="00D33014">
      <w:pPr>
        <w:ind w:left="643" w:hangingChars="200" w:hanging="643"/>
        <w:rPr>
          <w:rFonts w:ascii="仿宋_GB2312" w:eastAsia="仿宋_GB2312"/>
          <w:b/>
          <w:sz w:val="32"/>
          <w:szCs w:val="32"/>
        </w:rPr>
      </w:pPr>
      <w:bookmarkStart w:id="89" w:name="_Toc15377218"/>
      <w:bookmarkStart w:id="90" w:name="_Toc15396610"/>
      <w:r>
        <w:rPr>
          <w:rFonts w:ascii="仿宋_GB2312" w:eastAsia="仿宋_GB2312"/>
          <w:b/>
          <w:noProof/>
          <w:sz w:val="32"/>
          <w:szCs w:val="32"/>
        </w:rPr>
        <w:drawing>
          <wp:inline distT="0" distB="0" distL="0" distR="0">
            <wp:extent cx="5274310" cy="3076575"/>
            <wp:effectExtent l="19050" t="0" r="21590" b="0"/>
            <wp:docPr id="7"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160" w:rsidRDefault="009D7FD5" w:rsidP="00D33014">
      <w:pPr>
        <w:ind w:firstLineChars="200" w:firstLine="643"/>
        <w:rPr>
          <w:rFonts w:ascii="仿宋_GB2312" w:eastAsia="仿宋_GB2312"/>
          <w:sz w:val="32"/>
          <w:szCs w:val="32"/>
        </w:rPr>
      </w:pPr>
      <w:r>
        <w:rPr>
          <w:rFonts w:ascii="仿宋_GB2312" w:eastAsia="仿宋_GB2312" w:hint="eastAsia"/>
          <w:b/>
          <w:sz w:val="32"/>
          <w:szCs w:val="32"/>
        </w:rPr>
        <w:t>1.因公出国（境）经费支出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w:t>
      </w:r>
    </w:p>
    <w:p w:rsidR="00650160" w:rsidRDefault="009D7FD5">
      <w:pPr>
        <w:ind w:firstLine="640"/>
        <w:rPr>
          <w:rFonts w:ascii="仿宋_GB2312" w:eastAsia="仿宋_GB2312"/>
          <w:b/>
          <w:sz w:val="32"/>
          <w:szCs w:val="32"/>
        </w:rPr>
      </w:pPr>
      <w:r>
        <w:rPr>
          <w:rFonts w:ascii="仿宋_GB2312" w:eastAsia="仿宋_GB2312"/>
          <w:b/>
          <w:sz w:val="32"/>
          <w:szCs w:val="32"/>
        </w:rPr>
        <w:lastRenderedPageBreak/>
        <w:t>2.</w:t>
      </w:r>
      <w:r>
        <w:rPr>
          <w:rFonts w:ascii="仿宋_GB2312" w:eastAsia="仿宋_GB2312" w:hint="eastAsia"/>
          <w:b/>
          <w:sz w:val="32"/>
          <w:szCs w:val="32"/>
        </w:rPr>
        <w:t>公务用车购置及运行维护费支出</w:t>
      </w:r>
      <w:r>
        <w:rPr>
          <w:rFonts w:ascii="仿宋" w:eastAsia="仿宋" w:hAnsi="仿宋"/>
          <w:b/>
          <w:sz w:val="32"/>
          <w:szCs w:val="32"/>
        </w:rPr>
        <w:t>2.</w:t>
      </w:r>
      <w:r w:rsidR="001C2D53">
        <w:rPr>
          <w:rFonts w:ascii="仿宋" w:eastAsia="仿宋" w:hAnsi="仿宋" w:hint="eastAsia"/>
          <w:b/>
          <w:sz w:val="32"/>
          <w:szCs w:val="32"/>
        </w:rPr>
        <w:t>78</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w:t>
      </w:r>
      <w:r w:rsidR="001C2D53">
        <w:rPr>
          <w:rFonts w:ascii="仿宋_GB2312" w:eastAsia="仿宋_GB2312" w:hint="eastAsia"/>
          <w:sz w:val="32"/>
          <w:szCs w:val="32"/>
        </w:rPr>
        <w:t>3</w:t>
      </w:r>
      <w:r>
        <w:rPr>
          <w:rFonts w:ascii="仿宋_GB2312" w:eastAsia="仿宋_GB2312" w:hint="eastAsia"/>
          <w:sz w:val="32"/>
          <w:szCs w:val="32"/>
        </w:rPr>
        <w:t>年度减少</w:t>
      </w:r>
      <w:r w:rsidR="001C2D53">
        <w:rPr>
          <w:rFonts w:ascii="仿宋_GB2312" w:eastAsia="仿宋_GB2312" w:hint="eastAsia"/>
          <w:sz w:val="32"/>
          <w:szCs w:val="32"/>
        </w:rPr>
        <w:t>0.14</w:t>
      </w:r>
      <w:r>
        <w:rPr>
          <w:rFonts w:ascii="仿宋_GB2312" w:eastAsia="仿宋_GB2312" w:hint="eastAsia"/>
          <w:sz w:val="32"/>
          <w:szCs w:val="32"/>
        </w:rPr>
        <w:t>万元，下降</w:t>
      </w:r>
      <w:r w:rsidR="001C2D53">
        <w:rPr>
          <w:rFonts w:ascii="仿宋_GB2312" w:eastAsia="仿宋_GB2312" w:hint="eastAsia"/>
          <w:sz w:val="32"/>
          <w:szCs w:val="32"/>
        </w:rPr>
        <w:t>4.79</w:t>
      </w:r>
      <w:r>
        <w:rPr>
          <w:rFonts w:ascii="仿宋_GB2312" w:eastAsia="仿宋_GB2312"/>
          <w:sz w:val="32"/>
          <w:szCs w:val="32"/>
        </w:rPr>
        <w:t>%</w:t>
      </w:r>
      <w:r>
        <w:rPr>
          <w:rFonts w:ascii="仿宋_GB2312" w:eastAsia="仿宋_GB2312" w:hint="eastAsia"/>
          <w:sz w:val="32"/>
          <w:szCs w:val="32"/>
        </w:rPr>
        <w:t>。主要原因是预算压减。</w:t>
      </w:r>
    </w:p>
    <w:p w:rsidR="00650160" w:rsidRDefault="009D7FD5">
      <w:pPr>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万元。全年按规定更新购置公务用车0辆，其中：轿车0辆、金额0万元，越野车0辆、金额0万元，载客汽车0辆、金额0万元0。截至2023年</w:t>
      </w:r>
      <w:r>
        <w:rPr>
          <w:rFonts w:ascii="仿宋_GB2312" w:eastAsia="仿宋_GB2312"/>
          <w:sz w:val="32"/>
          <w:szCs w:val="32"/>
        </w:rPr>
        <w:t>12</w:t>
      </w:r>
      <w:r>
        <w:rPr>
          <w:rFonts w:ascii="仿宋_GB2312" w:eastAsia="仿宋_GB2312" w:hint="eastAsia"/>
          <w:sz w:val="32"/>
          <w:szCs w:val="32"/>
        </w:rPr>
        <w:t>月31日，单位共有公务用车1辆，其中：轿车0辆、越野车1辆、载客汽车0辆。</w:t>
      </w:r>
    </w:p>
    <w:p w:rsidR="00650160" w:rsidRDefault="009D7FD5">
      <w:pPr>
        <w:adjustRightInd w:val="0"/>
        <w:ind w:firstLine="640"/>
        <w:rPr>
          <w:rFonts w:ascii="仿宋" w:eastAsia="仿宋" w:hAnsi="仿宋"/>
          <w:sz w:val="32"/>
          <w:szCs w:val="32"/>
        </w:rPr>
      </w:pPr>
      <w:r>
        <w:rPr>
          <w:rFonts w:ascii="仿宋_GB2312" w:eastAsia="仿宋_GB2312" w:hint="eastAsia"/>
          <w:b/>
          <w:sz w:val="32"/>
          <w:szCs w:val="32"/>
        </w:rPr>
        <w:t>公务用车运行维护费支出</w:t>
      </w:r>
      <w:r w:rsidR="001C2D53">
        <w:rPr>
          <w:rFonts w:ascii="仿宋" w:eastAsia="仿宋" w:hAnsi="仿宋" w:hint="eastAsia"/>
          <w:b/>
          <w:sz w:val="32"/>
          <w:szCs w:val="32"/>
        </w:rPr>
        <w:t>2.78</w:t>
      </w:r>
      <w:r>
        <w:rPr>
          <w:rFonts w:ascii="仿宋_GB2312" w:eastAsia="仿宋_GB2312" w:hint="eastAsia"/>
          <w:sz w:val="32"/>
          <w:szCs w:val="32"/>
        </w:rPr>
        <w:t>万元。主要用于</w:t>
      </w:r>
      <w:r>
        <w:rPr>
          <w:rFonts w:ascii="仿宋" w:eastAsia="仿宋" w:hAnsi="仿宋" w:hint="eastAsia"/>
          <w:sz w:val="32"/>
          <w:szCs w:val="32"/>
        </w:rPr>
        <w:t>公务出行等所需的公务用车燃料费、维修费、过路过桥费、保险费等支出。</w:t>
      </w:r>
    </w:p>
    <w:p w:rsidR="00650160" w:rsidRDefault="009D7FD5">
      <w:pPr>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1C2D53">
        <w:rPr>
          <w:rFonts w:ascii="仿宋" w:eastAsia="仿宋" w:hAnsi="仿宋" w:hint="eastAsia"/>
          <w:b/>
          <w:sz w:val="32"/>
          <w:szCs w:val="32"/>
        </w:rPr>
        <w:t>1.11</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34.2%</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sidR="001C2D53">
        <w:rPr>
          <w:rFonts w:ascii="仿宋_GB2312" w:eastAsia="仿宋_GB2312" w:hint="eastAsia"/>
          <w:sz w:val="32"/>
          <w:szCs w:val="32"/>
        </w:rPr>
        <w:t>2023</w:t>
      </w:r>
      <w:r>
        <w:rPr>
          <w:rFonts w:ascii="仿宋_GB2312" w:eastAsia="仿宋_GB2312" w:hint="eastAsia"/>
          <w:sz w:val="32"/>
          <w:szCs w:val="32"/>
        </w:rPr>
        <w:t>年度</w:t>
      </w:r>
      <w:r w:rsidR="001C2D53">
        <w:rPr>
          <w:rFonts w:ascii="仿宋_GB2312" w:eastAsia="仿宋_GB2312" w:hint="eastAsia"/>
          <w:sz w:val="32"/>
          <w:szCs w:val="32"/>
        </w:rPr>
        <w:t>增加0.19</w:t>
      </w:r>
      <w:r>
        <w:rPr>
          <w:rFonts w:ascii="仿宋_GB2312" w:eastAsia="仿宋_GB2312" w:hint="eastAsia"/>
          <w:sz w:val="32"/>
          <w:szCs w:val="32"/>
        </w:rPr>
        <w:t>万元，</w:t>
      </w:r>
      <w:r w:rsidR="001C2D53">
        <w:rPr>
          <w:rFonts w:ascii="仿宋_GB2312" w:eastAsia="仿宋_GB2312" w:hint="eastAsia"/>
          <w:sz w:val="32"/>
          <w:szCs w:val="32"/>
        </w:rPr>
        <w:t>增加20.65</w:t>
      </w:r>
      <w:r>
        <w:rPr>
          <w:rFonts w:ascii="仿宋_GB2312" w:eastAsia="仿宋_GB2312"/>
          <w:sz w:val="32"/>
          <w:szCs w:val="32"/>
        </w:rPr>
        <w:t>%</w:t>
      </w:r>
      <w:r>
        <w:rPr>
          <w:rFonts w:ascii="仿宋_GB2312" w:eastAsia="仿宋_GB2312" w:hint="eastAsia"/>
          <w:sz w:val="32"/>
          <w:szCs w:val="32"/>
        </w:rPr>
        <w:t>。主要原因是接待费用</w:t>
      </w:r>
      <w:r w:rsidR="001C2D53">
        <w:rPr>
          <w:rFonts w:ascii="仿宋_GB2312" w:eastAsia="仿宋_GB2312" w:hint="eastAsia"/>
          <w:sz w:val="32"/>
          <w:szCs w:val="32"/>
        </w:rPr>
        <w:t>增加</w:t>
      </w:r>
      <w:r>
        <w:rPr>
          <w:rFonts w:ascii="仿宋_GB2312" w:eastAsia="仿宋_GB2312" w:hint="eastAsia"/>
          <w:sz w:val="32"/>
          <w:szCs w:val="32"/>
        </w:rPr>
        <w:t>。其中：</w:t>
      </w:r>
    </w:p>
    <w:p w:rsidR="00650160" w:rsidRDefault="009D7FD5">
      <w:pPr>
        <w:ind w:firstLine="640"/>
        <w:rPr>
          <w:rFonts w:ascii="仿宋_GB2312" w:eastAsia="仿宋_GB2312"/>
          <w:sz w:val="32"/>
          <w:szCs w:val="32"/>
        </w:rPr>
      </w:pPr>
      <w:r>
        <w:rPr>
          <w:rFonts w:ascii="仿宋" w:eastAsia="仿宋" w:hAnsi="仿宋" w:hint="eastAsia"/>
          <w:b/>
          <w:sz w:val="32"/>
          <w:szCs w:val="32"/>
        </w:rPr>
        <w:t>国内公务接待支出</w:t>
      </w:r>
      <w:r w:rsidR="00DE54B4">
        <w:rPr>
          <w:rFonts w:ascii="仿宋" w:eastAsia="仿宋" w:hAnsi="仿宋" w:hint="eastAsia"/>
          <w:b/>
          <w:sz w:val="32"/>
          <w:szCs w:val="32"/>
        </w:rPr>
        <w:t>1.11</w:t>
      </w:r>
      <w:r>
        <w:rPr>
          <w:rFonts w:ascii="仿宋_GB2312" w:eastAsia="仿宋_GB2312" w:hint="eastAsia"/>
          <w:sz w:val="32"/>
          <w:szCs w:val="32"/>
        </w:rPr>
        <w:t>万元，主要用于</w:t>
      </w:r>
      <w:r>
        <w:rPr>
          <w:rFonts w:ascii="仿宋" w:eastAsia="仿宋" w:hAnsi="仿宋" w:cs="仿宋" w:hint="eastAsia"/>
          <w:sz w:val="32"/>
          <w:szCs w:val="32"/>
        </w:rPr>
        <w:t>执行公务、开展业务活动开支的用餐费。</w:t>
      </w:r>
      <w:r>
        <w:rPr>
          <w:rFonts w:ascii="仿宋_GB2312" w:eastAsia="仿宋_GB2312" w:hint="eastAsia"/>
          <w:sz w:val="32"/>
          <w:szCs w:val="32"/>
        </w:rPr>
        <w:t>国内公务接待</w:t>
      </w:r>
      <w:r w:rsidR="006232B7">
        <w:rPr>
          <w:rFonts w:ascii="仿宋_GB2312" w:eastAsia="仿宋_GB2312" w:hint="eastAsia"/>
          <w:sz w:val="32"/>
          <w:szCs w:val="32"/>
        </w:rPr>
        <w:t>1</w:t>
      </w:r>
      <w:r w:rsidR="00B81786">
        <w:rPr>
          <w:rFonts w:ascii="仿宋_GB2312" w:eastAsia="仿宋_GB2312" w:hint="eastAsia"/>
          <w:sz w:val="32"/>
          <w:szCs w:val="32"/>
        </w:rPr>
        <w:t>1</w:t>
      </w:r>
      <w:r>
        <w:rPr>
          <w:rFonts w:ascii="仿宋_GB2312" w:eastAsia="仿宋_GB2312" w:hint="eastAsia"/>
          <w:sz w:val="32"/>
          <w:szCs w:val="32"/>
        </w:rPr>
        <w:t>批次，</w:t>
      </w:r>
      <w:r w:rsidR="006232B7">
        <w:rPr>
          <w:rFonts w:ascii="仿宋_GB2312" w:eastAsia="仿宋_GB2312" w:hint="eastAsia"/>
          <w:sz w:val="32"/>
          <w:szCs w:val="32"/>
        </w:rPr>
        <w:t>4</w:t>
      </w:r>
      <w:r w:rsidR="00B81786">
        <w:rPr>
          <w:rFonts w:ascii="仿宋_GB2312" w:eastAsia="仿宋_GB2312" w:hint="eastAsia"/>
          <w:sz w:val="32"/>
          <w:szCs w:val="32"/>
        </w:rPr>
        <w:t>4</w:t>
      </w:r>
      <w:r>
        <w:rPr>
          <w:rFonts w:ascii="仿宋_GB2312" w:eastAsia="仿宋_GB2312" w:hint="eastAsia"/>
          <w:sz w:val="32"/>
          <w:szCs w:val="32"/>
        </w:rPr>
        <w:t>人次（不包括陪同人员），共计支出</w:t>
      </w:r>
      <w:r w:rsidR="00DE54B4">
        <w:rPr>
          <w:rFonts w:ascii="仿宋_GB2312" w:eastAsia="仿宋_GB2312" w:hint="eastAsia"/>
          <w:sz w:val="32"/>
          <w:szCs w:val="32"/>
        </w:rPr>
        <w:t>1.11</w:t>
      </w:r>
      <w:r>
        <w:rPr>
          <w:rFonts w:ascii="仿宋_GB2312" w:eastAsia="仿宋_GB2312" w:hint="eastAsia"/>
          <w:sz w:val="32"/>
          <w:szCs w:val="32"/>
        </w:rPr>
        <w:t>万元，具体内容包括：1.省商务厅</w:t>
      </w:r>
      <w:r w:rsidR="00DE54B4">
        <w:rPr>
          <w:rFonts w:ascii="仿宋_GB2312" w:eastAsia="仿宋_GB2312" w:hint="eastAsia"/>
          <w:sz w:val="32"/>
          <w:szCs w:val="32"/>
        </w:rPr>
        <w:t>督查“一带一路”进出口商品集散中心推进情况餐费0.07</w:t>
      </w:r>
      <w:r>
        <w:rPr>
          <w:rFonts w:ascii="仿宋_GB2312" w:eastAsia="仿宋_GB2312" w:hint="eastAsia"/>
          <w:sz w:val="32"/>
          <w:szCs w:val="32"/>
        </w:rPr>
        <w:t>万元；2.</w:t>
      </w:r>
      <w:r w:rsidR="00DE54B4">
        <w:rPr>
          <w:rFonts w:ascii="仿宋_GB2312" w:eastAsia="仿宋_GB2312" w:hint="eastAsia"/>
          <w:sz w:val="32"/>
          <w:szCs w:val="32"/>
        </w:rPr>
        <w:t>巴中市商务局考察</w:t>
      </w:r>
      <w:r>
        <w:rPr>
          <w:rFonts w:ascii="仿宋_GB2312" w:eastAsia="仿宋_GB2312" w:hint="eastAsia"/>
          <w:sz w:val="32"/>
          <w:szCs w:val="32"/>
        </w:rPr>
        <w:t>攀枝花</w:t>
      </w:r>
      <w:r w:rsidR="00DE54B4">
        <w:rPr>
          <w:rFonts w:ascii="仿宋_GB2312" w:eastAsia="仿宋_GB2312" w:hint="eastAsia"/>
          <w:sz w:val="32"/>
          <w:szCs w:val="32"/>
        </w:rPr>
        <w:t>市二手车出口市场餐费0.12</w:t>
      </w:r>
      <w:r>
        <w:rPr>
          <w:rFonts w:ascii="仿宋_GB2312" w:eastAsia="仿宋_GB2312" w:hint="eastAsia"/>
          <w:sz w:val="32"/>
          <w:szCs w:val="32"/>
        </w:rPr>
        <w:t>万元；3.</w:t>
      </w:r>
      <w:r w:rsidR="00DE54B4">
        <w:rPr>
          <w:rFonts w:ascii="仿宋_GB2312" w:eastAsia="仿宋_GB2312" w:hint="eastAsia"/>
          <w:sz w:val="32"/>
          <w:szCs w:val="32"/>
        </w:rPr>
        <w:t>西双版纳州商务局</w:t>
      </w:r>
      <w:r>
        <w:rPr>
          <w:rFonts w:ascii="仿宋_GB2312" w:eastAsia="仿宋_GB2312" w:hint="eastAsia"/>
          <w:sz w:val="32"/>
          <w:szCs w:val="32"/>
        </w:rPr>
        <w:t>调研</w:t>
      </w:r>
      <w:r w:rsidR="00DE54B4">
        <w:rPr>
          <w:rFonts w:ascii="仿宋_GB2312" w:eastAsia="仿宋_GB2312" w:hint="eastAsia"/>
          <w:sz w:val="32"/>
          <w:szCs w:val="32"/>
        </w:rPr>
        <w:t>攀枝花市对外贸易、外企投资等</w:t>
      </w:r>
      <w:r>
        <w:rPr>
          <w:rFonts w:ascii="仿宋_GB2312" w:eastAsia="仿宋_GB2312" w:hint="eastAsia"/>
          <w:sz w:val="32"/>
          <w:szCs w:val="32"/>
        </w:rPr>
        <w:t>工作餐费</w:t>
      </w:r>
      <w:r w:rsidR="00DE54B4">
        <w:rPr>
          <w:rFonts w:ascii="仿宋_GB2312" w:eastAsia="仿宋_GB2312" w:hint="eastAsia"/>
          <w:sz w:val="32"/>
          <w:szCs w:val="32"/>
        </w:rPr>
        <w:t>0.04</w:t>
      </w:r>
      <w:r>
        <w:rPr>
          <w:rFonts w:ascii="仿宋_GB2312" w:eastAsia="仿宋_GB2312" w:hint="eastAsia"/>
          <w:sz w:val="32"/>
          <w:szCs w:val="32"/>
        </w:rPr>
        <w:t>万元；4.</w:t>
      </w:r>
      <w:r w:rsidR="00DE54B4">
        <w:rPr>
          <w:rFonts w:ascii="仿宋_GB2312" w:eastAsia="仿宋_GB2312" w:hint="eastAsia"/>
          <w:sz w:val="32"/>
          <w:szCs w:val="32"/>
        </w:rPr>
        <w:t>红河哈尼族彝族自治州商务局考察学校攀枝花市现代物流产业发展先进</w:t>
      </w:r>
      <w:r w:rsidR="00DE54B4">
        <w:rPr>
          <w:rFonts w:ascii="仿宋_GB2312" w:eastAsia="仿宋_GB2312" w:hint="eastAsia"/>
          <w:sz w:val="32"/>
          <w:szCs w:val="32"/>
        </w:rPr>
        <w:lastRenderedPageBreak/>
        <w:t>经验工作</w:t>
      </w:r>
      <w:r>
        <w:rPr>
          <w:rFonts w:ascii="仿宋_GB2312" w:eastAsia="仿宋_GB2312" w:hint="eastAsia"/>
          <w:sz w:val="32"/>
          <w:szCs w:val="32"/>
        </w:rPr>
        <w:t>餐费0.1</w:t>
      </w:r>
      <w:r w:rsidR="00DE54B4">
        <w:rPr>
          <w:rFonts w:ascii="仿宋_GB2312" w:eastAsia="仿宋_GB2312" w:hint="eastAsia"/>
          <w:sz w:val="32"/>
          <w:szCs w:val="32"/>
        </w:rPr>
        <w:t>3</w:t>
      </w:r>
      <w:r>
        <w:rPr>
          <w:rFonts w:ascii="仿宋_GB2312" w:eastAsia="仿宋_GB2312" w:hint="eastAsia"/>
          <w:sz w:val="32"/>
          <w:szCs w:val="32"/>
        </w:rPr>
        <w:t>万元；5.</w:t>
      </w:r>
      <w:r w:rsidR="00DE54B4">
        <w:rPr>
          <w:rFonts w:ascii="仿宋_GB2312" w:eastAsia="仿宋_GB2312" w:hint="eastAsia"/>
          <w:sz w:val="32"/>
          <w:szCs w:val="32"/>
        </w:rPr>
        <w:t>中国铁路成都局集团西昌车务段考察调研中老班列开行情况</w:t>
      </w:r>
      <w:r>
        <w:rPr>
          <w:rFonts w:ascii="仿宋_GB2312" w:eastAsia="仿宋_GB2312" w:hint="eastAsia"/>
          <w:sz w:val="32"/>
          <w:szCs w:val="32"/>
        </w:rPr>
        <w:t>工作餐费</w:t>
      </w:r>
      <w:r w:rsidR="00DE54B4">
        <w:rPr>
          <w:rFonts w:ascii="仿宋_GB2312" w:eastAsia="仿宋_GB2312" w:hint="eastAsia"/>
          <w:sz w:val="32"/>
          <w:szCs w:val="32"/>
        </w:rPr>
        <w:t>0.14</w:t>
      </w:r>
      <w:r>
        <w:rPr>
          <w:rFonts w:ascii="仿宋_GB2312" w:eastAsia="仿宋_GB2312" w:hint="eastAsia"/>
          <w:sz w:val="32"/>
          <w:szCs w:val="32"/>
        </w:rPr>
        <w:t>万元；6.</w:t>
      </w:r>
      <w:r w:rsidR="00DE54B4">
        <w:rPr>
          <w:rFonts w:ascii="仿宋_GB2312" w:eastAsia="仿宋_GB2312" w:hint="eastAsia"/>
          <w:sz w:val="32"/>
          <w:szCs w:val="32"/>
        </w:rPr>
        <w:t>西双版纳州商务局调研商贸流通及电子商务发展情况工作餐费0.07</w:t>
      </w:r>
      <w:r>
        <w:rPr>
          <w:rFonts w:ascii="仿宋" w:eastAsia="仿宋" w:hAnsi="仿宋" w:cs="仿宋" w:hint="eastAsia"/>
          <w:sz w:val="32"/>
          <w:szCs w:val="32"/>
        </w:rPr>
        <w:t>万元；7.</w:t>
      </w:r>
      <w:r w:rsidR="007B3CF9">
        <w:rPr>
          <w:rFonts w:ascii="仿宋" w:eastAsia="仿宋" w:hAnsi="仿宋" w:cs="仿宋" w:hint="eastAsia"/>
          <w:sz w:val="32"/>
          <w:szCs w:val="32"/>
        </w:rPr>
        <w:t>搭理白族自治州商务局调研攀枝花市商贸物流、口岸规划建设等</w:t>
      </w:r>
      <w:r>
        <w:rPr>
          <w:rFonts w:ascii="仿宋" w:eastAsia="仿宋" w:hAnsi="仿宋" w:cs="仿宋" w:hint="eastAsia"/>
          <w:sz w:val="32"/>
          <w:szCs w:val="32"/>
        </w:rPr>
        <w:t>工作餐费0.1</w:t>
      </w:r>
      <w:r w:rsidR="007B3CF9">
        <w:rPr>
          <w:rFonts w:ascii="仿宋" w:eastAsia="仿宋" w:hAnsi="仿宋" w:cs="仿宋" w:hint="eastAsia"/>
          <w:sz w:val="32"/>
          <w:szCs w:val="32"/>
        </w:rPr>
        <w:t>2</w:t>
      </w:r>
      <w:r>
        <w:rPr>
          <w:rFonts w:ascii="仿宋" w:eastAsia="仿宋" w:hAnsi="仿宋" w:cs="仿宋" w:hint="eastAsia"/>
          <w:sz w:val="32"/>
          <w:szCs w:val="32"/>
        </w:rPr>
        <w:t>万元； 8.省商务厅赴攀枝花开展</w:t>
      </w:r>
      <w:r w:rsidR="007B3CF9">
        <w:rPr>
          <w:rFonts w:ascii="仿宋" w:eastAsia="仿宋" w:hAnsi="仿宋" w:cs="仿宋" w:hint="eastAsia"/>
          <w:sz w:val="32"/>
          <w:szCs w:val="32"/>
        </w:rPr>
        <w:t>安全生产隐患大排查大整治</w:t>
      </w:r>
      <w:r>
        <w:rPr>
          <w:rFonts w:ascii="仿宋" w:eastAsia="仿宋" w:hAnsi="仿宋" w:cs="仿宋" w:hint="eastAsia"/>
          <w:sz w:val="32"/>
          <w:szCs w:val="32"/>
        </w:rPr>
        <w:t>工作餐费</w:t>
      </w:r>
      <w:r w:rsidR="007B3CF9">
        <w:rPr>
          <w:rFonts w:ascii="仿宋" w:eastAsia="仿宋" w:hAnsi="仿宋" w:cs="仿宋" w:hint="eastAsia"/>
          <w:sz w:val="32"/>
          <w:szCs w:val="32"/>
        </w:rPr>
        <w:t>0.13</w:t>
      </w:r>
      <w:r>
        <w:rPr>
          <w:rFonts w:ascii="仿宋" w:eastAsia="仿宋" w:hAnsi="仿宋" w:cs="仿宋" w:hint="eastAsia"/>
          <w:sz w:val="32"/>
          <w:szCs w:val="32"/>
        </w:rPr>
        <w:t>万元；9.省</w:t>
      </w:r>
      <w:r w:rsidR="007B3CF9">
        <w:rPr>
          <w:rFonts w:ascii="仿宋" w:eastAsia="仿宋" w:hAnsi="仿宋" w:cs="仿宋" w:hint="eastAsia"/>
          <w:sz w:val="32"/>
          <w:szCs w:val="32"/>
        </w:rPr>
        <w:t>商务厅</w:t>
      </w:r>
      <w:r w:rsidR="007B3CF9" w:rsidRPr="007B3CF9">
        <w:rPr>
          <w:rFonts w:ascii="仿宋" w:eastAsia="仿宋" w:hAnsi="仿宋" w:cs="仿宋" w:hint="eastAsia"/>
          <w:sz w:val="32"/>
          <w:szCs w:val="32"/>
        </w:rPr>
        <w:t>对攀枝花市西区四川乐恩凯帝达再生资源有限责任公司开展报废机动车回收拆解企业资质认定现场验收</w:t>
      </w:r>
      <w:r>
        <w:rPr>
          <w:rFonts w:ascii="仿宋" w:eastAsia="仿宋" w:hAnsi="仿宋" w:cs="仿宋" w:hint="eastAsia"/>
          <w:sz w:val="32"/>
          <w:szCs w:val="32"/>
        </w:rPr>
        <w:t>餐费</w:t>
      </w:r>
      <w:r w:rsidR="007B3CF9">
        <w:rPr>
          <w:rFonts w:ascii="仿宋" w:eastAsia="仿宋" w:hAnsi="仿宋" w:cs="仿宋" w:hint="eastAsia"/>
          <w:sz w:val="32"/>
          <w:szCs w:val="32"/>
        </w:rPr>
        <w:t>0.0</w:t>
      </w:r>
      <w:r w:rsidR="00B81786">
        <w:rPr>
          <w:rFonts w:ascii="仿宋" w:eastAsia="仿宋" w:hAnsi="仿宋" w:cs="仿宋" w:hint="eastAsia"/>
          <w:sz w:val="32"/>
          <w:szCs w:val="32"/>
        </w:rPr>
        <w:t>8</w:t>
      </w:r>
      <w:r>
        <w:rPr>
          <w:rFonts w:ascii="仿宋" w:eastAsia="仿宋" w:hAnsi="仿宋" w:cs="仿宋" w:hint="eastAsia"/>
          <w:sz w:val="32"/>
          <w:szCs w:val="32"/>
        </w:rPr>
        <w:t>万元</w:t>
      </w:r>
      <w:r w:rsidR="007B3CF9">
        <w:rPr>
          <w:rFonts w:ascii="仿宋_GB2312" w:eastAsia="仿宋_GB2312" w:hint="eastAsia"/>
          <w:sz w:val="32"/>
          <w:szCs w:val="32"/>
        </w:rPr>
        <w:t>；10.省商务厅对</w:t>
      </w:r>
      <w:r w:rsidR="007B3CF9" w:rsidRPr="007B3CF9">
        <w:rPr>
          <w:rFonts w:ascii="仿宋_GB2312" w:eastAsia="仿宋_GB2312" w:hint="eastAsia"/>
          <w:sz w:val="32"/>
          <w:szCs w:val="32"/>
        </w:rPr>
        <w:t>攀枝花市开展年末安全生产检查和商务领域大型商业综合体安全体系建设情况调研</w:t>
      </w:r>
      <w:r w:rsidR="007B3CF9">
        <w:rPr>
          <w:rFonts w:ascii="仿宋_GB2312" w:eastAsia="仿宋_GB2312" w:hint="eastAsia"/>
          <w:sz w:val="32"/>
          <w:szCs w:val="32"/>
        </w:rPr>
        <w:t>0.07万元</w:t>
      </w:r>
      <w:r w:rsidR="00B81786">
        <w:rPr>
          <w:rFonts w:ascii="仿宋_GB2312" w:eastAsia="仿宋_GB2312" w:hint="eastAsia"/>
          <w:sz w:val="32"/>
          <w:szCs w:val="32"/>
        </w:rPr>
        <w:t>；11.省商务厅赴攀枝花开展实地调研工作餐费0.14万元。</w:t>
      </w:r>
    </w:p>
    <w:p w:rsidR="00650160" w:rsidRDefault="009D7FD5" w:rsidP="00D33014">
      <w:pPr>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万元。外事接待0批次，0人次（不包括陪同人员），共计支出0万元。</w:t>
      </w:r>
    </w:p>
    <w:p w:rsidR="00650160" w:rsidRDefault="009D7FD5">
      <w:pPr>
        <w:ind w:firstLine="640"/>
        <w:outlineLvl w:val="1"/>
        <w:rPr>
          <w:rStyle w:val="2Char"/>
          <w:rFonts w:ascii="黑体" w:eastAsia="黑体" w:hAnsi="黑体"/>
        </w:rPr>
      </w:pPr>
      <w:bookmarkStart w:id="91" w:name="_Toc176942327"/>
      <w:bookmarkStart w:id="92" w:name="_Toc176942468"/>
      <w:r>
        <w:rPr>
          <w:rFonts w:ascii="黑体" w:eastAsia="黑体" w:hint="eastAsia"/>
          <w:sz w:val="32"/>
          <w:szCs w:val="32"/>
        </w:rPr>
        <w:t>八、</w:t>
      </w:r>
      <w:r>
        <w:rPr>
          <w:rStyle w:val="2Char"/>
          <w:rFonts w:ascii="黑体" w:eastAsia="黑体" w:hAnsi="黑体" w:hint="eastAsia"/>
          <w:b w:val="0"/>
        </w:rPr>
        <w:t>政府性基金预算支出决算情况说明</w:t>
      </w:r>
      <w:bookmarkEnd w:id="89"/>
      <w:bookmarkEnd w:id="90"/>
      <w:bookmarkEnd w:id="91"/>
      <w:bookmarkEnd w:id="92"/>
    </w:p>
    <w:p w:rsidR="00650160" w:rsidRDefault="000A5164">
      <w:pPr>
        <w:ind w:firstLine="640"/>
        <w:rPr>
          <w:rFonts w:ascii="仿宋_GB2312" w:eastAsia="仿宋_GB2312"/>
          <w:sz w:val="32"/>
          <w:szCs w:val="32"/>
        </w:rPr>
      </w:pPr>
      <w:r>
        <w:rPr>
          <w:rFonts w:ascii="仿宋_GB2312" w:eastAsia="仿宋_GB2312" w:hint="eastAsia"/>
          <w:sz w:val="32"/>
          <w:szCs w:val="32"/>
        </w:rPr>
        <w:t>2024</w:t>
      </w:r>
      <w:r w:rsidR="009D7FD5">
        <w:rPr>
          <w:rFonts w:ascii="仿宋_GB2312" w:eastAsia="仿宋_GB2312" w:hint="eastAsia"/>
          <w:sz w:val="32"/>
          <w:szCs w:val="32"/>
        </w:rPr>
        <w:t>年度政府性基金预算财政拨款支出</w:t>
      </w:r>
      <w:r w:rsidR="00610E05">
        <w:rPr>
          <w:rFonts w:ascii="仿宋" w:eastAsia="仿宋" w:hAnsi="仿宋" w:hint="eastAsia"/>
          <w:b/>
          <w:sz w:val="32"/>
          <w:szCs w:val="32"/>
        </w:rPr>
        <w:t>1000</w:t>
      </w:r>
      <w:r w:rsidR="009D7FD5">
        <w:rPr>
          <w:rFonts w:ascii="仿宋_GB2312" w:eastAsia="仿宋_GB2312" w:hint="eastAsia"/>
          <w:sz w:val="32"/>
          <w:szCs w:val="32"/>
        </w:rPr>
        <w:t>万元。</w:t>
      </w:r>
    </w:p>
    <w:p w:rsidR="00650160" w:rsidRDefault="009D7FD5">
      <w:pPr>
        <w:numPr>
          <w:ilvl w:val="0"/>
          <w:numId w:val="2"/>
        </w:numPr>
        <w:ind w:firstLine="640"/>
        <w:outlineLvl w:val="1"/>
        <w:rPr>
          <w:rStyle w:val="2Char"/>
          <w:rFonts w:ascii="黑体" w:eastAsia="黑体" w:hAnsi="黑体"/>
          <w:b w:val="0"/>
        </w:rPr>
      </w:pPr>
      <w:bookmarkStart w:id="93" w:name="_Toc15396611"/>
      <w:bookmarkStart w:id="94" w:name="_Toc15377219"/>
      <w:bookmarkStart w:id="95" w:name="_Toc176942328"/>
      <w:bookmarkStart w:id="96" w:name="_Toc176942469"/>
      <w:r>
        <w:rPr>
          <w:rStyle w:val="2Char"/>
          <w:rFonts w:ascii="黑体" w:eastAsia="黑体" w:hAnsi="黑体" w:hint="eastAsia"/>
          <w:b w:val="0"/>
        </w:rPr>
        <w:t>国有资本经营预算支出决算情况说明</w:t>
      </w:r>
      <w:bookmarkEnd w:id="93"/>
      <w:bookmarkEnd w:id="94"/>
      <w:bookmarkEnd w:id="95"/>
      <w:bookmarkEnd w:id="96"/>
    </w:p>
    <w:p w:rsidR="00650160" w:rsidRDefault="000A5164">
      <w:pPr>
        <w:ind w:firstLine="640"/>
        <w:rPr>
          <w:rFonts w:ascii="方正小标宋简体" w:eastAsia="方正小标宋简体" w:hAnsi="方正小标宋简体" w:cs="方正小标宋简体"/>
          <w:sz w:val="44"/>
          <w:szCs w:val="44"/>
        </w:rPr>
      </w:pPr>
      <w:r>
        <w:rPr>
          <w:rFonts w:ascii="仿宋_GB2312" w:eastAsia="仿宋_GB2312" w:hint="eastAsia"/>
          <w:sz w:val="32"/>
          <w:szCs w:val="32"/>
        </w:rPr>
        <w:t>2024</w:t>
      </w:r>
      <w:r w:rsidR="009D7FD5">
        <w:rPr>
          <w:rFonts w:ascii="仿宋_GB2312" w:eastAsia="仿宋_GB2312" w:hint="eastAsia"/>
          <w:sz w:val="32"/>
          <w:szCs w:val="32"/>
        </w:rPr>
        <w:t>年度国有资本经营预算财政拨款支出</w:t>
      </w:r>
      <w:r w:rsidR="009D7FD5">
        <w:rPr>
          <w:rFonts w:ascii="仿宋" w:eastAsia="仿宋" w:hAnsi="仿宋"/>
          <w:b/>
          <w:sz w:val="32"/>
          <w:szCs w:val="32"/>
        </w:rPr>
        <w:t>0</w:t>
      </w:r>
      <w:r w:rsidR="009D7FD5">
        <w:rPr>
          <w:rFonts w:ascii="仿宋_GB2312" w:eastAsia="仿宋_GB2312" w:hint="eastAsia"/>
          <w:sz w:val="32"/>
          <w:szCs w:val="32"/>
        </w:rPr>
        <w:t>万元。</w:t>
      </w:r>
    </w:p>
    <w:p w:rsidR="00650160" w:rsidRDefault="009D7FD5">
      <w:pPr>
        <w:numPr>
          <w:ilvl w:val="0"/>
          <w:numId w:val="2"/>
        </w:numPr>
        <w:ind w:firstLine="640"/>
        <w:outlineLvl w:val="1"/>
        <w:rPr>
          <w:rStyle w:val="2Char"/>
          <w:rFonts w:ascii="黑体" w:eastAsia="黑体" w:hAnsi="黑体"/>
          <w:b w:val="0"/>
        </w:rPr>
      </w:pPr>
      <w:bookmarkStart w:id="97" w:name="_Toc15377221"/>
      <w:bookmarkStart w:id="98" w:name="_Toc15396612"/>
      <w:bookmarkStart w:id="99" w:name="_Toc176942329"/>
      <w:bookmarkStart w:id="100" w:name="_Toc176942470"/>
      <w:r>
        <w:rPr>
          <w:rStyle w:val="2Char"/>
          <w:rFonts w:ascii="黑体" w:eastAsia="黑体" w:hAnsi="黑体" w:hint="eastAsia"/>
          <w:b w:val="0"/>
        </w:rPr>
        <w:t>其他重要事项的情况说明</w:t>
      </w:r>
      <w:bookmarkEnd w:id="97"/>
      <w:bookmarkEnd w:id="98"/>
      <w:bookmarkEnd w:id="99"/>
      <w:bookmarkEnd w:id="100"/>
    </w:p>
    <w:p w:rsidR="00650160" w:rsidRDefault="009D7FD5" w:rsidP="00D33014">
      <w:pPr>
        <w:ind w:firstLineChars="200" w:firstLine="643"/>
        <w:outlineLvl w:val="2"/>
        <w:rPr>
          <w:rFonts w:ascii="仿宋" w:eastAsia="仿宋" w:hAnsi="仿宋"/>
          <w:sz w:val="32"/>
          <w:szCs w:val="32"/>
        </w:rPr>
      </w:pPr>
      <w:bookmarkStart w:id="101" w:name="_Toc15377222"/>
      <w:bookmarkStart w:id="102" w:name="_Toc176942330"/>
      <w:bookmarkStart w:id="103" w:name="_Toc176942471"/>
      <w:r>
        <w:rPr>
          <w:rFonts w:ascii="仿宋" w:eastAsia="仿宋" w:hAnsi="仿宋" w:hint="eastAsia"/>
          <w:b/>
          <w:sz w:val="32"/>
          <w:szCs w:val="32"/>
        </w:rPr>
        <w:t>（一）机关运行经费支出情况</w:t>
      </w:r>
      <w:bookmarkEnd w:id="101"/>
      <w:bookmarkEnd w:id="102"/>
      <w:bookmarkEnd w:id="103"/>
    </w:p>
    <w:p w:rsidR="00650160" w:rsidRDefault="000A5164">
      <w:pPr>
        <w:adjustRightInd w:val="0"/>
        <w:ind w:firstLine="640"/>
        <w:rPr>
          <w:rFonts w:ascii="仿宋" w:eastAsia="仿宋" w:hAnsi="仿宋" w:cs="仿宋"/>
          <w:sz w:val="32"/>
          <w:szCs w:val="32"/>
        </w:rPr>
      </w:pPr>
      <w:r>
        <w:rPr>
          <w:rFonts w:ascii="仿宋_GB2312" w:eastAsia="仿宋_GB2312" w:hint="eastAsia"/>
          <w:sz w:val="32"/>
          <w:szCs w:val="32"/>
        </w:rPr>
        <w:t>2024</w:t>
      </w:r>
      <w:r w:rsidR="009D7FD5">
        <w:rPr>
          <w:rFonts w:ascii="仿宋_GB2312" w:eastAsia="仿宋_GB2312" w:hint="eastAsia"/>
          <w:sz w:val="32"/>
          <w:szCs w:val="32"/>
        </w:rPr>
        <w:t>年度，</w:t>
      </w:r>
      <w:bookmarkStart w:id="104" w:name="OLE_LINK7"/>
      <w:r w:rsidR="009D7FD5" w:rsidRPr="00811BF7">
        <w:rPr>
          <w:rFonts w:ascii="仿宋_GB2312" w:eastAsia="仿宋_GB2312"/>
          <w:sz w:val="32"/>
          <w:szCs w:val="32"/>
        </w:rPr>
        <w:t>四川省</w:t>
      </w:r>
      <w:bookmarkEnd w:id="104"/>
      <w:r w:rsidR="009D7FD5" w:rsidRPr="00811BF7">
        <w:rPr>
          <w:rFonts w:ascii="仿宋_GB2312" w:eastAsia="仿宋_GB2312"/>
          <w:sz w:val="32"/>
          <w:szCs w:val="32"/>
        </w:rPr>
        <w:t>攀枝花市商务局</w:t>
      </w:r>
      <w:r w:rsidR="009D7FD5">
        <w:rPr>
          <w:rFonts w:ascii="仿宋_GB2312" w:eastAsia="仿宋_GB2312" w:hint="eastAsia"/>
          <w:sz w:val="32"/>
          <w:szCs w:val="32"/>
        </w:rPr>
        <w:t>机关运行经费支出</w:t>
      </w:r>
      <w:r>
        <w:rPr>
          <w:rFonts w:ascii="仿宋" w:eastAsia="仿宋" w:hAnsi="仿宋" w:hint="eastAsia"/>
          <w:b/>
          <w:sz w:val="32"/>
          <w:szCs w:val="32"/>
        </w:rPr>
        <w:t>135.20</w:t>
      </w:r>
      <w:r w:rsidR="009D7FD5">
        <w:rPr>
          <w:rFonts w:ascii="仿宋_GB2312" w:eastAsia="仿宋_GB2312" w:hint="eastAsia"/>
          <w:sz w:val="32"/>
          <w:szCs w:val="32"/>
        </w:rPr>
        <w:t>万元，比202</w:t>
      </w:r>
      <w:r>
        <w:rPr>
          <w:rFonts w:ascii="仿宋_GB2312" w:eastAsia="仿宋_GB2312" w:hint="eastAsia"/>
          <w:sz w:val="32"/>
          <w:szCs w:val="32"/>
        </w:rPr>
        <w:t>3</w:t>
      </w:r>
      <w:r w:rsidR="009D7FD5">
        <w:rPr>
          <w:rFonts w:ascii="仿宋_GB2312" w:eastAsia="仿宋_GB2312" w:hint="eastAsia"/>
          <w:sz w:val="32"/>
          <w:szCs w:val="32"/>
        </w:rPr>
        <w:t>年度</w:t>
      </w:r>
      <w:r>
        <w:rPr>
          <w:rFonts w:ascii="仿宋_GB2312" w:eastAsia="仿宋_GB2312" w:hint="eastAsia"/>
          <w:sz w:val="32"/>
          <w:szCs w:val="32"/>
        </w:rPr>
        <w:t>减少31.81</w:t>
      </w:r>
      <w:r w:rsidR="009D7FD5">
        <w:rPr>
          <w:rFonts w:ascii="仿宋_GB2312" w:eastAsia="仿宋_GB2312" w:hint="eastAsia"/>
          <w:sz w:val="32"/>
          <w:szCs w:val="32"/>
        </w:rPr>
        <w:t>万元，</w:t>
      </w:r>
      <w:r>
        <w:rPr>
          <w:rFonts w:ascii="仿宋_GB2312" w:eastAsia="仿宋_GB2312" w:hint="eastAsia"/>
          <w:sz w:val="32"/>
          <w:szCs w:val="32"/>
        </w:rPr>
        <w:t>下降19.05</w:t>
      </w:r>
      <w:r w:rsidR="009D7FD5">
        <w:rPr>
          <w:rFonts w:ascii="仿宋_GB2312" w:eastAsia="仿宋_GB2312"/>
          <w:sz w:val="32"/>
          <w:szCs w:val="32"/>
        </w:rPr>
        <w:t>%</w:t>
      </w:r>
      <w:r w:rsidR="009D7FD5">
        <w:rPr>
          <w:rFonts w:ascii="仿宋_GB2312" w:eastAsia="仿宋_GB2312" w:hint="eastAsia"/>
          <w:sz w:val="32"/>
          <w:szCs w:val="32"/>
        </w:rPr>
        <w:t>。主要原因是</w:t>
      </w:r>
      <w:r w:rsidR="009D7FD5">
        <w:rPr>
          <w:rFonts w:ascii="仿宋" w:eastAsia="仿宋" w:hAnsi="仿宋" w:cs="仿宋" w:hint="eastAsia"/>
          <w:sz w:val="32"/>
          <w:szCs w:val="32"/>
        </w:rPr>
        <w:t>办公费、</w:t>
      </w:r>
      <w:r>
        <w:rPr>
          <w:rFonts w:ascii="仿宋" w:eastAsia="仿宋" w:hAnsi="仿宋" w:cs="仿宋" w:hint="eastAsia"/>
          <w:sz w:val="32"/>
          <w:szCs w:val="32"/>
        </w:rPr>
        <w:t>劳务费、物业管理费</w:t>
      </w:r>
      <w:r w:rsidR="009D7FD5">
        <w:rPr>
          <w:rFonts w:ascii="仿宋" w:eastAsia="仿宋" w:hAnsi="仿宋" w:cs="仿宋" w:hint="eastAsia"/>
          <w:sz w:val="32"/>
          <w:szCs w:val="32"/>
        </w:rPr>
        <w:t>、维修（护）费等</w:t>
      </w:r>
      <w:r>
        <w:rPr>
          <w:rFonts w:ascii="仿宋" w:eastAsia="仿宋" w:hAnsi="仿宋" w:cs="仿宋" w:hint="eastAsia"/>
          <w:sz w:val="32"/>
          <w:szCs w:val="32"/>
        </w:rPr>
        <w:lastRenderedPageBreak/>
        <w:t>支出比上年均有大幅下降</w:t>
      </w:r>
      <w:r w:rsidR="009D7FD5">
        <w:rPr>
          <w:rFonts w:ascii="仿宋" w:eastAsia="仿宋" w:hAnsi="仿宋" w:cs="仿宋" w:hint="eastAsia"/>
          <w:sz w:val="32"/>
          <w:szCs w:val="32"/>
        </w:rPr>
        <w:t>。</w:t>
      </w:r>
    </w:p>
    <w:p w:rsidR="00650160" w:rsidRDefault="009D7FD5" w:rsidP="00D33014">
      <w:pPr>
        <w:autoSpaceDE w:val="0"/>
        <w:autoSpaceDN w:val="0"/>
        <w:adjustRightInd w:val="0"/>
        <w:ind w:firstLineChars="200" w:firstLine="643"/>
        <w:jc w:val="left"/>
        <w:outlineLvl w:val="2"/>
        <w:rPr>
          <w:rFonts w:ascii="仿宋" w:eastAsia="仿宋" w:hAnsi="仿宋"/>
          <w:b/>
          <w:sz w:val="32"/>
          <w:szCs w:val="32"/>
        </w:rPr>
      </w:pPr>
      <w:bookmarkStart w:id="105" w:name="_Toc15377223"/>
      <w:bookmarkStart w:id="106" w:name="_Toc176942331"/>
      <w:bookmarkStart w:id="107" w:name="_Toc176942472"/>
      <w:r>
        <w:rPr>
          <w:rFonts w:ascii="仿宋" w:eastAsia="仿宋" w:hAnsi="仿宋" w:hint="eastAsia"/>
          <w:b/>
          <w:sz w:val="32"/>
          <w:szCs w:val="32"/>
        </w:rPr>
        <w:t>（二）政府采购支出情况</w:t>
      </w:r>
      <w:bookmarkEnd w:id="105"/>
      <w:bookmarkEnd w:id="106"/>
      <w:bookmarkEnd w:id="107"/>
    </w:p>
    <w:p w:rsidR="00650160" w:rsidRDefault="000A5164">
      <w:pPr>
        <w:ind w:firstLineChars="200" w:firstLine="640"/>
        <w:rPr>
          <w:rFonts w:ascii="仿宋_GB2312" w:eastAsia="仿宋_GB2312"/>
          <w:sz w:val="32"/>
          <w:szCs w:val="32"/>
        </w:rPr>
      </w:pPr>
      <w:r>
        <w:rPr>
          <w:rFonts w:ascii="仿宋_GB2312" w:eastAsia="仿宋_GB2312" w:hint="eastAsia"/>
          <w:sz w:val="32"/>
          <w:szCs w:val="32"/>
        </w:rPr>
        <w:t>2024</w:t>
      </w:r>
      <w:r w:rsidR="009D7FD5">
        <w:rPr>
          <w:rFonts w:ascii="仿宋_GB2312" w:eastAsia="仿宋_GB2312" w:hint="eastAsia"/>
          <w:sz w:val="32"/>
          <w:szCs w:val="32"/>
        </w:rPr>
        <w:t>年度，</w:t>
      </w:r>
      <w:r w:rsidR="00811BF7" w:rsidRPr="00811BF7">
        <w:rPr>
          <w:rFonts w:ascii="仿宋_GB2312" w:eastAsia="仿宋_GB2312"/>
          <w:sz w:val="32"/>
          <w:szCs w:val="32"/>
        </w:rPr>
        <w:t>四川省</w:t>
      </w:r>
      <w:r w:rsidR="009D7FD5">
        <w:rPr>
          <w:rFonts w:ascii="仿宋_GB2312" w:eastAsia="仿宋_GB2312"/>
          <w:sz w:val="32"/>
          <w:szCs w:val="32"/>
        </w:rPr>
        <w:t>攀枝花市商务局</w:t>
      </w:r>
      <w:r w:rsidR="009D7FD5">
        <w:rPr>
          <w:rFonts w:ascii="仿宋_GB2312" w:eastAsia="仿宋_GB2312" w:hint="eastAsia"/>
          <w:sz w:val="32"/>
          <w:szCs w:val="32"/>
        </w:rPr>
        <w:t>政府采购支出总额</w:t>
      </w:r>
      <w:r>
        <w:rPr>
          <w:rFonts w:ascii="仿宋" w:eastAsia="仿宋" w:hAnsi="仿宋" w:hint="eastAsia"/>
          <w:b/>
          <w:sz w:val="32"/>
          <w:szCs w:val="32"/>
        </w:rPr>
        <w:t>1.02</w:t>
      </w:r>
      <w:r w:rsidR="009D7FD5">
        <w:rPr>
          <w:rFonts w:ascii="仿宋_GB2312" w:eastAsia="仿宋_GB2312" w:hint="eastAsia"/>
          <w:sz w:val="32"/>
          <w:szCs w:val="32"/>
        </w:rPr>
        <w:t>万元。其中：政府采购货物支出</w:t>
      </w:r>
      <w:r>
        <w:rPr>
          <w:rFonts w:ascii="仿宋" w:eastAsia="仿宋" w:hAnsi="仿宋" w:hint="eastAsia"/>
          <w:b/>
          <w:sz w:val="32"/>
          <w:szCs w:val="32"/>
        </w:rPr>
        <w:t>0.42</w:t>
      </w:r>
      <w:r w:rsidR="009D7FD5">
        <w:rPr>
          <w:rFonts w:ascii="仿宋_GB2312" w:eastAsia="仿宋_GB2312" w:hint="eastAsia"/>
          <w:sz w:val="32"/>
          <w:szCs w:val="32"/>
        </w:rPr>
        <w:t>万元、政府采购工程支出</w:t>
      </w:r>
      <w:r w:rsidR="009D7FD5">
        <w:rPr>
          <w:rFonts w:ascii="仿宋" w:eastAsia="仿宋" w:hAnsi="仿宋"/>
          <w:b/>
          <w:sz w:val="32"/>
          <w:szCs w:val="32"/>
        </w:rPr>
        <w:t>0</w:t>
      </w:r>
      <w:r w:rsidR="009D7FD5">
        <w:rPr>
          <w:rFonts w:ascii="仿宋_GB2312" w:eastAsia="仿宋_GB2312" w:hint="eastAsia"/>
          <w:sz w:val="32"/>
          <w:szCs w:val="32"/>
        </w:rPr>
        <w:t>万元、政府采购服务支出</w:t>
      </w:r>
      <w:r>
        <w:rPr>
          <w:rFonts w:ascii="仿宋" w:eastAsia="仿宋" w:hAnsi="仿宋" w:hint="eastAsia"/>
          <w:b/>
          <w:sz w:val="32"/>
          <w:szCs w:val="32"/>
        </w:rPr>
        <w:t>0.6</w:t>
      </w:r>
      <w:r w:rsidR="009D7FD5">
        <w:rPr>
          <w:rFonts w:ascii="仿宋_GB2312" w:eastAsia="仿宋_GB2312" w:hint="eastAsia"/>
          <w:sz w:val="32"/>
          <w:szCs w:val="32"/>
        </w:rPr>
        <w:t>万元。授予中小企业合同金额</w:t>
      </w:r>
      <w:r>
        <w:rPr>
          <w:rFonts w:ascii="仿宋" w:eastAsia="仿宋" w:hAnsi="仿宋" w:hint="eastAsia"/>
          <w:b/>
          <w:sz w:val="32"/>
          <w:szCs w:val="32"/>
        </w:rPr>
        <w:t>0.6</w:t>
      </w:r>
      <w:r w:rsidR="009D7FD5">
        <w:rPr>
          <w:rFonts w:ascii="仿宋_GB2312" w:eastAsia="仿宋_GB2312" w:hint="eastAsia"/>
          <w:sz w:val="32"/>
          <w:szCs w:val="32"/>
        </w:rPr>
        <w:t>万元，占政府采购支出总额的</w:t>
      </w:r>
      <w:r>
        <w:rPr>
          <w:rFonts w:ascii="仿宋_GB2312" w:eastAsia="仿宋_GB2312" w:hint="eastAsia"/>
          <w:sz w:val="32"/>
          <w:szCs w:val="32"/>
        </w:rPr>
        <w:t>58.8</w:t>
      </w:r>
      <w:r w:rsidR="009D7FD5">
        <w:rPr>
          <w:rFonts w:ascii="仿宋_GB2312" w:eastAsia="仿宋_GB2312"/>
          <w:sz w:val="32"/>
          <w:szCs w:val="32"/>
        </w:rPr>
        <w:t>%</w:t>
      </w:r>
      <w:r w:rsidR="009D7FD5">
        <w:rPr>
          <w:rFonts w:ascii="仿宋_GB2312" w:eastAsia="仿宋_GB2312" w:hint="eastAsia"/>
          <w:sz w:val="32"/>
          <w:szCs w:val="32"/>
        </w:rPr>
        <w:t>，其中：授予小微企业合同金额</w:t>
      </w:r>
      <w:r w:rsidR="009D7FD5">
        <w:rPr>
          <w:rFonts w:ascii="仿宋" w:eastAsia="仿宋" w:hAnsi="仿宋"/>
          <w:b/>
          <w:sz w:val="32"/>
          <w:szCs w:val="32"/>
        </w:rPr>
        <w:t>0</w:t>
      </w:r>
      <w:r w:rsidR="009D7FD5">
        <w:rPr>
          <w:rFonts w:ascii="仿宋_GB2312" w:eastAsia="仿宋_GB2312" w:hint="eastAsia"/>
          <w:sz w:val="32"/>
          <w:szCs w:val="32"/>
        </w:rPr>
        <w:t>万元，占政府采购支出总额的</w:t>
      </w:r>
      <w:r w:rsidR="009D7FD5">
        <w:rPr>
          <w:rFonts w:ascii="仿宋_GB2312" w:eastAsia="仿宋_GB2312"/>
          <w:b/>
          <w:sz w:val="32"/>
          <w:szCs w:val="32"/>
        </w:rPr>
        <w:t>0</w:t>
      </w:r>
      <w:r w:rsidR="009D7FD5">
        <w:rPr>
          <w:rFonts w:ascii="仿宋_GB2312" w:eastAsia="仿宋_GB2312"/>
          <w:sz w:val="32"/>
          <w:szCs w:val="32"/>
        </w:rPr>
        <w:t>%</w:t>
      </w:r>
      <w:r w:rsidR="009D7FD5">
        <w:rPr>
          <w:rFonts w:ascii="仿宋_GB2312" w:eastAsia="仿宋_GB2312" w:hint="eastAsia"/>
          <w:sz w:val="32"/>
          <w:szCs w:val="32"/>
        </w:rPr>
        <w:t>。</w:t>
      </w:r>
    </w:p>
    <w:p w:rsidR="00650160" w:rsidRDefault="009D7FD5" w:rsidP="00D33014">
      <w:pPr>
        <w:autoSpaceDE w:val="0"/>
        <w:autoSpaceDN w:val="0"/>
        <w:adjustRightInd w:val="0"/>
        <w:ind w:firstLineChars="200" w:firstLine="643"/>
        <w:jc w:val="left"/>
        <w:outlineLvl w:val="2"/>
        <w:rPr>
          <w:rFonts w:ascii="仿宋" w:eastAsia="仿宋" w:hAnsi="仿宋"/>
          <w:b/>
          <w:sz w:val="32"/>
          <w:szCs w:val="32"/>
        </w:rPr>
      </w:pPr>
      <w:bookmarkStart w:id="108" w:name="_Toc15377224"/>
      <w:bookmarkStart w:id="109" w:name="_Toc176942332"/>
      <w:bookmarkStart w:id="110" w:name="_Toc176942473"/>
      <w:r>
        <w:rPr>
          <w:rFonts w:ascii="仿宋" w:eastAsia="仿宋" w:hAnsi="仿宋" w:hint="eastAsia"/>
          <w:b/>
          <w:sz w:val="32"/>
          <w:szCs w:val="32"/>
        </w:rPr>
        <w:t>（三）国有资产占有使用情况</w:t>
      </w:r>
      <w:bookmarkEnd w:id="108"/>
      <w:bookmarkEnd w:id="109"/>
      <w:bookmarkEnd w:id="110"/>
    </w:p>
    <w:p w:rsidR="00650160" w:rsidRDefault="009D7FD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截至</w:t>
      </w:r>
      <w:r w:rsidR="00CE5F19">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Pr="00811BF7">
        <w:rPr>
          <w:rFonts w:ascii="仿宋_GB2312" w:eastAsia="仿宋_GB2312"/>
          <w:sz w:val="32"/>
          <w:szCs w:val="32"/>
        </w:rPr>
        <w:t>四川省攀枝花市商务局</w:t>
      </w:r>
      <w:r>
        <w:rPr>
          <w:rFonts w:ascii="仿宋_GB2312" w:eastAsia="仿宋_GB2312" w:hint="eastAsia"/>
          <w:sz w:val="32"/>
          <w:szCs w:val="32"/>
        </w:rPr>
        <w:t>共有车辆</w:t>
      </w:r>
      <w:r>
        <w:rPr>
          <w:rFonts w:ascii="仿宋_GB2312" w:eastAsia="仿宋_GB2312" w:hint="eastAsia"/>
          <w:b/>
          <w:sz w:val="32"/>
          <w:szCs w:val="32"/>
        </w:rPr>
        <w:t>1</w:t>
      </w:r>
      <w:r>
        <w:rPr>
          <w:rFonts w:ascii="仿宋_GB2312" w:eastAsia="仿宋_GB2312" w:hint="eastAsia"/>
          <w:sz w:val="32"/>
          <w:szCs w:val="32"/>
        </w:rPr>
        <w:t>辆，其中：应急保障用车1辆。单价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0</w:t>
      </w:r>
      <w:r>
        <w:rPr>
          <w:rFonts w:ascii="仿宋_GB2312" w:eastAsia="仿宋_GB2312" w:hint="eastAsia"/>
          <w:sz w:val="32"/>
          <w:szCs w:val="32"/>
        </w:rPr>
        <w:t>台（套）。</w:t>
      </w:r>
    </w:p>
    <w:p w:rsidR="00650160" w:rsidRDefault="009D7FD5" w:rsidP="00D33014">
      <w:pPr>
        <w:autoSpaceDE w:val="0"/>
        <w:autoSpaceDN w:val="0"/>
        <w:adjustRightInd w:val="0"/>
        <w:ind w:firstLineChars="200" w:firstLine="643"/>
        <w:jc w:val="left"/>
        <w:outlineLvl w:val="2"/>
        <w:rPr>
          <w:rFonts w:ascii="仿宋" w:eastAsia="仿宋" w:hAnsi="仿宋"/>
          <w:b/>
          <w:sz w:val="32"/>
          <w:szCs w:val="32"/>
        </w:rPr>
      </w:pPr>
      <w:bookmarkStart w:id="111" w:name="_Toc176942333"/>
      <w:bookmarkStart w:id="112" w:name="_Toc176942474"/>
      <w:r>
        <w:rPr>
          <w:rFonts w:ascii="仿宋" w:eastAsia="仿宋" w:hAnsi="仿宋" w:hint="eastAsia"/>
          <w:b/>
          <w:sz w:val="32"/>
          <w:szCs w:val="32"/>
        </w:rPr>
        <w:t>（四）预算绩效管理情况</w:t>
      </w:r>
      <w:bookmarkEnd w:id="111"/>
      <w:bookmarkEnd w:id="112"/>
    </w:p>
    <w:p w:rsidR="008C0F6B" w:rsidRDefault="009D7FD5">
      <w:pPr>
        <w:ind w:firstLineChars="200" w:firstLine="640"/>
        <w:rPr>
          <w:rFonts w:ascii="仿宋_GB2312" w:eastAsia="仿宋_GB2312"/>
          <w:sz w:val="32"/>
          <w:szCs w:val="32"/>
        </w:rPr>
      </w:pPr>
      <w:r>
        <w:rPr>
          <w:rFonts w:ascii="仿宋_GB2312" w:eastAsia="仿宋_GB2312" w:hint="eastAsia"/>
          <w:sz w:val="32"/>
          <w:szCs w:val="32"/>
        </w:rPr>
        <w:t>根据预算绩效管理要求，本</w:t>
      </w:r>
      <w:r w:rsidR="00811BF7">
        <w:rPr>
          <w:rFonts w:ascii="仿宋_GB2312" w:eastAsia="仿宋_GB2312" w:hint="eastAsia"/>
          <w:sz w:val="32"/>
          <w:szCs w:val="32"/>
        </w:rPr>
        <w:t>部门</w:t>
      </w:r>
      <w:r>
        <w:rPr>
          <w:rFonts w:ascii="仿宋_GB2312" w:eastAsia="仿宋_GB2312" w:hint="eastAsia"/>
          <w:sz w:val="32"/>
          <w:szCs w:val="32"/>
        </w:rPr>
        <w:t>在202</w:t>
      </w:r>
      <w:r w:rsidR="00776F98">
        <w:rPr>
          <w:rFonts w:ascii="仿宋_GB2312" w:eastAsia="仿宋_GB2312" w:hint="eastAsia"/>
          <w:sz w:val="32"/>
          <w:szCs w:val="32"/>
        </w:rPr>
        <w:t>4</w:t>
      </w:r>
      <w:r>
        <w:rPr>
          <w:rFonts w:ascii="仿宋_GB2312" w:eastAsia="仿宋_GB2312" w:hint="eastAsia"/>
          <w:sz w:val="32"/>
          <w:szCs w:val="32"/>
        </w:rPr>
        <w:t>年度预算编制阶段，组织对</w:t>
      </w:r>
      <w:r w:rsidR="00776F98">
        <w:rPr>
          <w:rFonts w:ascii="仿宋_GB2312" w:eastAsia="仿宋_GB2312" w:hint="eastAsia"/>
          <w:sz w:val="32"/>
          <w:szCs w:val="32"/>
        </w:rPr>
        <w:t>会展、促消费、稳外贸资金</w:t>
      </w:r>
      <w:r>
        <w:rPr>
          <w:rFonts w:ascii="仿宋_GB2312" w:eastAsia="仿宋_GB2312" w:hint="eastAsia"/>
          <w:sz w:val="32"/>
          <w:szCs w:val="32"/>
        </w:rPr>
        <w:t>、中老班列常态化开行运行费用等2个项目开展了预算事前绩效评估，对</w:t>
      </w:r>
      <w:r w:rsidR="00776F98">
        <w:rPr>
          <w:rFonts w:ascii="仿宋_GB2312" w:eastAsia="仿宋_GB2312" w:hint="eastAsia"/>
          <w:sz w:val="32"/>
          <w:szCs w:val="32"/>
        </w:rPr>
        <w:t>9</w:t>
      </w:r>
      <w:r w:rsidR="00FA26A9">
        <w:rPr>
          <w:rFonts w:ascii="仿宋_GB2312" w:eastAsia="仿宋_GB2312" w:hint="eastAsia"/>
          <w:sz w:val="32"/>
          <w:szCs w:val="32"/>
        </w:rPr>
        <w:t>个项目编制了绩效目标，预算执行过程中，选取会展、促消费、稳外贸资金，</w:t>
      </w:r>
      <w:r>
        <w:rPr>
          <w:rFonts w:ascii="仿宋_GB2312" w:eastAsia="仿宋_GB2312" w:hint="eastAsia"/>
          <w:sz w:val="32"/>
          <w:szCs w:val="32"/>
        </w:rPr>
        <w:t>中老班列常态化开行运行费用</w:t>
      </w:r>
      <w:r w:rsidR="00FA0379">
        <w:rPr>
          <w:rFonts w:ascii="仿宋_GB2312" w:eastAsia="仿宋_GB2312" w:hint="eastAsia"/>
          <w:sz w:val="32"/>
          <w:szCs w:val="32"/>
        </w:rPr>
        <w:t>2</w:t>
      </w:r>
      <w:r>
        <w:rPr>
          <w:rFonts w:ascii="仿宋_GB2312" w:eastAsia="仿宋_GB2312" w:hint="eastAsia"/>
          <w:sz w:val="32"/>
          <w:szCs w:val="32"/>
        </w:rPr>
        <w:t>个项目开展绩效监控，组织开展绩效自评，绩效自评表详见第四部分附件。</w:t>
      </w:r>
    </w:p>
    <w:p w:rsidR="00650160" w:rsidRDefault="008C0F6B" w:rsidP="00811BF7">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组织对2024年度一般公共预算开展绩效自评，形成攀枝花市商务局部门整体（含部门预算项目）绩效自评报告</w:t>
      </w:r>
      <w:r w:rsidR="00811BF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绩效自评报告详见附件。</w:t>
      </w:r>
      <w:r w:rsidR="009D7FD5">
        <w:rPr>
          <w:rFonts w:ascii="仿宋_GB2312" w:eastAsia="仿宋_GB2312" w:hint="eastAsia"/>
          <w:sz w:val="32"/>
          <w:szCs w:val="32"/>
        </w:rPr>
        <w:br w:type="page"/>
      </w:r>
    </w:p>
    <w:p w:rsidR="00650160" w:rsidRDefault="009D7FD5">
      <w:pPr>
        <w:numPr>
          <w:ilvl w:val="0"/>
          <w:numId w:val="3"/>
        </w:numPr>
        <w:ind w:firstLineChars="150" w:firstLine="660"/>
        <w:jc w:val="center"/>
        <w:outlineLvl w:val="0"/>
        <w:rPr>
          <w:rStyle w:val="1Char"/>
          <w:rFonts w:ascii="黑体" w:eastAsia="黑体" w:hAnsi="黑体"/>
          <w:b w:val="0"/>
        </w:rPr>
      </w:pPr>
      <w:bookmarkStart w:id="113" w:name="_Toc15377225"/>
      <w:bookmarkStart w:id="114" w:name="_Toc15396613"/>
      <w:bookmarkStart w:id="115" w:name="_Toc176942334"/>
      <w:bookmarkStart w:id="116" w:name="_Toc176942475"/>
      <w:r>
        <w:rPr>
          <w:rFonts w:ascii="黑体" w:eastAsia="黑体" w:hAnsi="黑体" w:hint="eastAsia"/>
          <w:sz w:val="44"/>
          <w:szCs w:val="44"/>
        </w:rPr>
        <w:lastRenderedPageBreak/>
        <w:t>名</w:t>
      </w:r>
      <w:r>
        <w:rPr>
          <w:rStyle w:val="1Char"/>
          <w:rFonts w:ascii="黑体" w:eastAsia="黑体" w:hAnsi="黑体" w:hint="eastAsia"/>
          <w:b w:val="0"/>
        </w:rPr>
        <w:t>词解释</w:t>
      </w:r>
      <w:bookmarkEnd w:id="113"/>
      <w:bookmarkEnd w:id="114"/>
      <w:bookmarkEnd w:id="115"/>
      <w:bookmarkEnd w:id="116"/>
    </w:p>
    <w:p w:rsidR="00650160" w:rsidRDefault="00650160">
      <w:pPr>
        <w:jc w:val="left"/>
        <w:rPr>
          <w:rFonts w:ascii="宋体"/>
          <w:b/>
          <w:sz w:val="44"/>
          <w:szCs w:val="44"/>
        </w:rPr>
      </w:pPr>
    </w:p>
    <w:p w:rsidR="00650160" w:rsidRDefault="009D7FD5">
      <w:pPr>
        <w:pStyle w:val="Defaul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2.其他收入：指单位取得的除上述收入以外的各项收入。主要是</w:t>
      </w:r>
      <w:r>
        <w:rPr>
          <w:rFonts w:ascii="仿宋_GB2312" w:eastAsia="仿宋_GB2312" w:hAnsi="仿宋" w:cs="仿宋_GB2312" w:hint="eastAsia"/>
          <w:sz w:val="32"/>
          <w:szCs w:val="32"/>
        </w:rPr>
        <w:t>银行利息收入</w:t>
      </w:r>
      <w:r>
        <w:rPr>
          <w:rFonts w:ascii="仿宋_GB2312" w:eastAsia="仿宋_GB2312" w:hAnsi="仿宋" w:hint="eastAsia"/>
          <w:color w:val="auto"/>
          <w:sz w:val="32"/>
          <w:szCs w:val="32"/>
        </w:rPr>
        <w:t xml:space="preserve">等。 </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 xml:space="preserve">3.年初结转和结余：指以前年度尚未完成、结转到本年按有关规定继续使用的资金。 </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4.年末结转和结余：指单位按有关规定结转到下年或以后年度继续使用的资金。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5. 一般公共服务（类）商贸事务（款）行政运行（项）：反映行政单位（包括实行公务员管理的事业单位）的基本支出。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6. 一般公共服务（类）商贸事务（款）事业运行（项）：反映事业单位的基本支出，不包括行政单位（包括实行公务员管理的事业单位）后勤服务中心、医务室等附属事业单位。</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7．一般公共服务（类）组织事务（款）其他组织事务支出（项）：反映除上述项目以外其他用于中国共产党组织部门的事务支出。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8. 一般公共服务（类）市场监督管理事务（款）视频安全监管（项）：反映食品安全监管等专项工作支出。</w:t>
      </w:r>
    </w:p>
    <w:p w:rsidR="00650160" w:rsidRDefault="00650160">
      <w:pPr>
        <w:pStyle w:val="Default"/>
        <w:ind w:firstLineChars="200" w:firstLine="640"/>
        <w:rPr>
          <w:rFonts w:ascii="仿宋_GB2312" w:eastAsia="仿宋_GB2312" w:hAnsi="仿宋"/>
          <w:color w:val="auto"/>
          <w:sz w:val="32"/>
          <w:szCs w:val="32"/>
        </w:rPr>
      </w:pP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lastRenderedPageBreak/>
        <w:t>9.社会保障和就业（类）行政事业单位养老支出（款）行政单位离退休（项）：反映行政单位（包括实行公务员管理的事业单位）开支的离退休经费。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10.社会保障和就业（类）行政事业单位养老支出（款）事业单位离退休（项）：反映事业单位开支的离退休经费。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11.社会保障和就业（类）行政事业单位养老支出（款）机关事业单位基本养老保险缴费支出（项）：反映机关事业单位实施养老保险制度由单位缴纳的基本养老保险费支出。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12.社会保障和就业（类）抚恤（款）死亡抚恤（项）：反映按规定用于烈士和牺牲、病故人员家属的一次性和定期抚恤金、丧葬补助费以及烈士褒扬金。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13.社会保障和就业（类）社会福利（款）儿童福利（项）：指对儿童提供福利服务方面的支出。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14.卫生健康支出（类）行政事业单位医疗（款）行政单位医疗（项）：反映财政部门安排的行政单位（包括实行公务员管理的事业单位，下同）基本医疗保险缴费经费，未参加医疗保险的行政单位的公费医疗经费，按规定享受离休人员、红军老战士待遇人员的医疗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15. 卫生健康支出（类）行政事业单位医疗（款）事业单位医疗（项）：反映财政部门安排的事业单位基本医疗保险缴费经费，未参加医疗保险的行政单位的公费医疗经费，按规定享受离休人员、红军老战士待遇人员的医疗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lastRenderedPageBreak/>
        <w:t>16. 卫生健康支出（类）行政事业单位医疗（款）公务员医疗补助（项）：反映财政部门安排的公务员医疗补助经费。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17. 卫生健康支出（类）行政事业单位医疗（款）其他行政事业单位医疗支出（项）：</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18. 卫生健康支出（类）其他卫生健康支出（款）其他卫生健康支出（项）：反映除上述项目以外其他用于卫生健康方面的支出。</w:t>
      </w:r>
    </w:p>
    <w:p w:rsidR="00650160" w:rsidRDefault="008C0F6B">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19</w:t>
      </w:r>
      <w:r w:rsidR="009D7FD5">
        <w:rPr>
          <w:rFonts w:ascii="仿宋_GB2312" w:eastAsia="仿宋_GB2312" w:hAnsi="仿宋" w:hint="eastAsia"/>
          <w:color w:val="auto"/>
          <w:sz w:val="32"/>
          <w:szCs w:val="32"/>
        </w:rPr>
        <w:t>.商业服务业等支出（类）商业流通事务（款）其他商业流通事务支出（项）：反映除上述项目以外其他用商业流通事务方面的支出。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0</w:t>
      </w:r>
      <w:r>
        <w:rPr>
          <w:rFonts w:ascii="仿宋_GB2312" w:eastAsia="仿宋_GB2312" w:hAnsi="仿宋" w:hint="eastAsia"/>
          <w:color w:val="auto"/>
          <w:sz w:val="32"/>
          <w:szCs w:val="32"/>
        </w:rPr>
        <w:t>.商业服务业等支出（类）涉外发展服务支出（款）其他涉外发展服务支出（项）：反映除上述项目以外其他用于涉外发展服务方面的支出。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1</w:t>
      </w:r>
      <w:r>
        <w:rPr>
          <w:rFonts w:ascii="仿宋_GB2312" w:eastAsia="仿宋_GB2312" w:hAnsi="仿宋" w:hint="eastAsia"/>
          <w:color w:val="auto"/>
          <w:sz w:val="32"/>
          <w:szCs w:val="32"/>
        </w:rPr>
        <w:t>.商业服务业等支出（类）其他商业服务业等支出（款）其他商业服务业等支出（项）：反映其他商业服务业等支出中除上述项目以外的其他支出。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2</w:t>
      </w:r>
      <w:r>
        <w:rPr>
          <w:rFonts w:ascii="仿宋_GB2312" w:eastAsia="仿宋_GB2312" w:hAnsi="仿宋" w:hint="eastAsia"/>
          <w:color w:val="auto"/>
          <w:sz w:val="32"/>
          <w:szCs w:val="32"/>
        </w:rPr>
        <w:t>.住房保障（类）住房改革支出（款）住房公积金（项）：反映行政事业单位按人力资源和社会保障部、财政部规定的基本工资和津贴补贴以及规定比例为职工缴纳的住房公积金。</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3</w:t>
      </w:r>
      <w:r>
        <w:rPr>
          <w:rFonts w:ascii="仿宋_GB2312" w:eastAsia="仿宋_GB2312" w:hAnsi="仿宋" w:hint="eastAsia"/>
          <w:color w:val="auto"/>
          <w:sz w:val="32"/>
          <w:szCs w:val="32"/>
        </w:rPr>
        <w:t>.基本支出：指为保障机构正常运转、完成日常工作</w:t>
      </w:r>
      <w:r>
        <w:rPr>
          <w:rFonts w:ascii="仿宋_GB2312" w:eastAsia="仿宋_GB2312" w:hAnsi="仿宋" w:hint="eastAsia"/>
          <w:color w:val="auto"/>
          <w:sz w:val="32"/>
          <w:szCs w:val="32"/>
        </w:rPr>
        <w:lastRenderedPageBreak/>
        <w:t>任务而发生的人员支出和公用支出。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4</w:t>
      </w:r>
      <w:r>
        <w:rPr>
          <w:rFonts w:ascii="仿宋_GB2312" w:eastAsia="仿宋_GB2312" w:hAnsi="仿宋" w:hint="eastAsia"/>
          <w:color w:val="auto"/>
          <w:sz w:val="32"/>
          <w:szCs w:val="32"/>
        </w:rPr>
        <w:t>.项目支出：指在基本支出之外为完成特定行政任务和事业发展目标所发生的支出。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5</w:t>
      </w:r>
      <w:r>
        <w:rPr>
          <w:rFonts w:ascii="仿宋_GB2312" w:eastAsia="仿宋_GB2312"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50160" w:rsidRDefault="009D7FD5">
      <w:pPr>
        <w:pStyle w:val="Defaul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sidR="008C0F6B">
        <w:rPr>
          <w:rFonts w:ascii="仿宋_GB2312" w:eastAsia="仿宋_GB2312" w:hAnsi="仿宋" w:hint="eastAsia"/>
          <w:color w:val="auto"/>
          <w:sz w:val="32"/>
          <w:szCs w:val="32"/>
        </w:rPr>
        <w:t>6</w:t>
      </w:r>
      <w:r>
        <w:rPr>
          <w:rFonts w:ascii="仿宋_GB2312" w:eastAsia="仿宋_GB2312"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0160" w:rsidRDefault="009D7FD5">
      <w:pPr>
        <w:widowControl/>
        <w:jc w:val="left"/>
        <w:rPr>
          <w:rFonts w:ascii="黑体" w:eastAsia="黑体" w:hAnsi="黑体"/>
          <w:sz w:val="44"/>
          <w:szCs w:val="44"/>
        </w:rPr>
      </w:pPr>
      <w:bookmarkStart w:id="117" w:name="_Toc15396614"/>
      <w:bookmarkStart w:id="118" w:name="_Toc176942335"/>
      <w:bookmarkStart w:id="119" w:name="_Toc176942476"/>
      <w:bookmarkStart w:id="120" w:name="_Toc15377226"/>
      <w:r>
        <w:rPr>
          <w:rFonts w:ascii="黑体" w:eastAsia="黑体" w:hAnsi="黑体"/>
          <w:sz w:val="44"/>
          <w:szCs w:val="44"/>
        </w:rPr>
        <w:br w:type="page"/>
      </w:r>
    </w:p>
    <w:p w:rsidR="00811BF7" w:rsidRDefault="00811BF7" w:rsidP="00811BF7">
      <w:pPr>
        <w:spacing w:line="600" w:lineRule="exact"/>
        <w:jc w:val="center"/>
        <w:outlineLvl w:val="0"/>
        <w:rPr>
          <w:rStyle w:val="1Char"/>
          <w:rFonts w:ascii="黑体" w:eastAsia="黑体" w:hAnsi="黑体"/>
          <w:b w:val="0"/>
        </w:rPr>
      </w:pPr>
      <w:bookmarkStart w:id="121" w:name="_Toc15396618"/>
      <w:bookmarkStart w:id="122" w:name="_Toc176942336"/>
      <w:bookmarkStart w:id="123" w:name="_Toc176942477"/>
      <w:bookmarkEnd w:id="117"/>
      <w:bookmarkEnd w:id="118"/>
      <w:bookmarkEnd w:id="119"/>
      <w:r>
        <w:rPr>
          <w:rFonts w:ascii="黑体" w:eastAsia="黑体" w:hAnsi="黑体" w:hint="eastAsia"/>
          <w:sz w:val="44"/>
          <w:szCs w:val="44"/>
        </w:rPr>
        <w:lastRenderedPageBreak/>
        <w:t>第</w:t>
      </w:r>
      <w:r>
        <w:rPr>
          <w:rStyle w:val="1Char"/>
          <w:rFonts w:ascii="黑体" w:eastAsia="黑体" w:hAnsi="黑体" w:hint="eastAsia"/>
        </w:rPr>
        <w:t>四部分 附件</w:t>
      </w:r>
    </w:p>
    <w:p w:rsidR="00811BF7" w:rsidRDefault="00811BF7" w:rsidP="000715C1">
      <w:pPr>
        <w:snapToGrid w:val="0"/>
        <w:rPr>
          <w:rFonts w:ascii="黑体" w:eastAsia="黑体" w:hAnsi="黑体"/>
          <w:sz w:val="32"/>
          <w:szCs w:val="32"/>
        </w:rPr>
      </w:pPr>
    </w:p>
    <w:p w:rsidR="00FD6A7E" w:rsidRDefault="00FD6A7E" w:rsidP="000715C1">
      <w:pPr>
        <w:snapToGrid w:val="0"/>
        <w:rPr>
          <w:rFonts w:ascii="黑体" w:eastAsia="黑体" w:hAnsi="黑体"/>
          <w:sz w:val="32"/>
          <w:szCs w:val="32"/>
        </w:rPr>
      </w:pPr>
      <w:r>
        <w:rPr>
          <w:rFonts w:ascii="黑体" w:eastAsia="黑体" w:hAnsi="黑体" w:hint="eastAsia"/>
          <w:sz w:val="32"/>
          <w:szCs w:val="32"/>
        </w:rPr>
        <w:t>附件</w:t>
      </w:r>
      <w:r w:rsidR="00C66F66">
        <w:rPr>
          <w:rFonts w:ascii="黑体" w:eastAsia="黑体" w:hAnsi="黑体" w:hint="eastAsia"/>
          <w:sz w:val="32"/>
          <w:szCs w:val="32"/>
        </w:rPr>
        <w:t>1</w:t>
      </w:r>
    </w:p>
    <w:p w:rsidR="00FD6A7E" w:rsidRPr="00C66F66" w:rsidRDefault="00811BF7" w:rsidP="00811BF7">
      <w:pPr>
        <w:widowControl/>
        <w:spacing w:line="560" w:lineRule="exact"/>
        <w:contextualSpacing/>
        <w:jc w:val="center"/>
        <w:rPr>
          <w:rFonts w:ascii="宋体" w:hAnsi="宋体"/>
          <w:b/>
          <w:sz w:val="36"/>
          <w:szCs w:val="36"/>
          <w:shd w:val="clear" w:color="auto" w:fill="FFFFFF"/>
        </w:rPr>
      </w:pPr>
      <w:r w:rsidRPr="00C66F66">
        <w:rPr>
          <w:rFonts w:ascii="宋体" w:hAnsi="宋体" w:hint="eastAsia"/>
          <w:b/>
          <w:sz w:val="36"/>
          <w:szCs w:val="36"/>
          <w:shd w:val="clear" w:color="auto" w:fill="FFFFFF"/>
        </w:rPr>
        <w:t>2024年</w:t>
      </w:r>
      <w:r w:rsidR="00FD6A7E" w:rsidRPr="00C66F66">
        <w:rPr>
          <w:rFonts w:ascii="宋体" w:hAnsi="宋体" w:hint="eastAsia"/>
          <w:b/>
          <w:sz w:val="36"/>
          <w:szCs w:val="36"/>
          <w:shd w:val="clear" w:color="auto" w:fill="FFFFFF"/>
        </w:rPr>
        <w:t>部门预算</w:t>
      </w:r>
      <w:r w:rsidRPr="00C66F66">
        <w:rPr>
          <w:rFonts w:ascii="宋体" w:hAnsi="宋体" w:hint="eastAsia"/>
          <w:b/>
          <w:sz w:val="36"/>
          <w:szCs w:val="36"/>
          <w:shd w:val="clear" w:color="auto" w:fill="FFFFFF"/>
        </w:rPr>
        <w:t>整体</w:t>
      </w:r>
      <w:r w:rsidR="00FD6A7E" w:rsidRPr="00C66F66">
        <w:rPr>
          <w:rFonts w:ascii="宋体" w:hAnsi="宋体" w:hint="eastAsia"/>
          <w:b/>
          <w:sz w:val="36"/>
          <w:szCs w:val="36"/>
          <w:shd w:val="clear" w:color="auto" w:fill="FFFFFF"/>
        </w:rPr>
        <w:t>绩效评价报告</w:t>
      </w:r>
    </w:p>
    <w:p w:rsidR="00811BF7" w:rsidRPr="00811BF7" w:rsidRDefault="00811BF7" w:rsidP="00811BF7">
      <w:pPr>
        <w:pStyle w:val="5"/>
      </w:pPr>
    </w:p>
    <w:p w:rsidR="00FD6A7E" w:rsidRPr="00FD6A7E" w:rsidRDefault="00FD6A7E" w:rsidP="006909C1">
      <w:pPr>
        <w:widowControl/>
        <w:snapToGrid w:val="0"/>
        <w:spacing w:line="360" w:lineRule="auto"/>
        <w:ind w:firstLineChars="200" w:firstLine="640"/>
        <w:jc w:val="left"/>
        <w:rPr>
          <w:rFonts w:ascii="黑体" w:eastAsia="黑体" w:hAnsi="黑体"/>
          <w:sz w:val="32"/>
          <w:szCs w:val="32"/>
        </w:rPr>
      </w:pPr>
      <w:r w:rsidRPr="00FD6A7E">
        <w:rPr>
          <w:rFonts w:ascii="黑体" w:eastAsia="黑体" w:hAnsi="黑体"/>
          <w:color w:val="000000"/>
          <w:kern w:val="0"/>
          <w:sz w:val="32"/>
          <w:szCs w:val="32"/>
          <w:shd w:val="clear" w:color="auto" w:fill="FFFFFF"/>
          <w:lang w:val="zh-CN"/>
        </w:rPr>
        <w:t>一、部门（单位）基本情况</w:t>
      </w:r>
    </w:p>
    <w:p w:rsidR="00FD6A7E" w:rsidRPr="000715C1" w:rsidRDefault="00FD6A7E" w:rsidP="006909C1">
      <w:pPr>
        <w:widowControl/>
        <w:snapToGrid w:val="0"/>
        <w:spacing w:line="360" w:lineRule="auto"/>
        <w:ind w:firstLineChars="200" w:firstLine="643"/>
        <w:jc w:val="left"/>
        <w:rPr>
          <w:rFonts w:ascii="仿宋_GB2312" w:eastAsia="仿宋_GB2312" w:hAnsi="仿宋"/>
          <w:sz w:val="32"/>
          <w:szCs w:val="32"/>
        </w:rPr>
      </w:pPr>
      <w:r w:rsidRPr="000715C1">
        <w:rPr>
          <w:rFonts w:ascii="仿宋_GB2312" w:eastAsia="仿宋_GB2312" w:hAnsi="仿宋" w:hint="eastAsia"/>
          <w:b/>
          <w:bCs/>
          <w:color w:val="000000"/>
          <w:kern w:val="0"/>
          <w:sz w:val="32"/>
          <w:szCs w:val="32"/>
          <w:shd w:val="clear" w:color="auto" w:fill="FFFFFF"/>
          <w:lang w:val="zh-CN"/>
        </w:rPr>
        <w:t>（一）机构组成。</w:t>
      </w:r>
    </w:p>
    <w:p w:rsidR="00FD6A7E" w:rsidRPr="000715C1" w:rsidRDefault="00FD6A7E" w:rsidP="006909C1">
      <w:pPr>
        <w:snapToGrid w:val="0"/>
        <w:spacing w:line="360" w:lineRule="auto"/>
        <w:ind w:firstLineChars="200" w:firstLine="640"/>
        <w:rPr>
          <w:rFonts w:ascii="仿宋_GB2312" w:eastAsia="仿宋_GB2312" w:hAnsi="仿宋" w:cs="仿宋"/>
          <w:kern w:val="0"/>
          <w:sz w:val="32"/>
          <w:szCs w:val="32"/>
        </w:rPr>
      </w:pPr>
      <w:r w:rsidRPr="000715C1">
        <w:rPr>
          <w:rFonts w:ascii="仿宋_GB2312" w:eastAsia="仿宋_GB2312" w:hAnsi="仿宋" w:cs="仿宋" w:hint="eastAsia"/>
          <w:kern w:val="0"/>
          <w:sz w:val="32"/>
          <w:szCs w:val="32"/>
        </w:rPr>
        <w:t>攀枝花市商务局年末独立编制机构3个（攀枝花市商务局、中国国际贸易促进委员会攀枝花市委员会、攀枝花市商贸流通服务中心），独立核算机构1个，执行政府单位会计制度。</w:t>
      </w:r>
    </w:p>
    <w:p w:rsidR="00FD6A7E" w:rsidRPr="000715C1" w:rsidRDefault="00FD6A7E" w:rsidP="006909C1">
      <w:pPr>
        <w:widowControl/>
        <w:snapToGrid w:val="0"/>
        <w:spacing w:line="360" w:lineRule="auto"/>
        <w:ind w:firstLineChars="200" w:firstLine="643"/>
        <w:jc w:val="left"/>
        <w:rPr>
          <w:rFonts w:ascii="仿宋_GB2312" w:eastAsia="仿宋_GB2312" w:hAnsi="仿宋"/>
          <w:sz w:val="32"/>
          <w:szCs w:val="32"/>
        </w:rPr>
      </w:pPr>
      <w:r w:rsidRPr="000715C1">
        <w:rPr>
          <w:rFonts w:ascii="仿宋_GB2312" w:eastAsia="仿宋_GB2312" w:hAnsi="仿宋" w:hint="eastAsia"/>
          <w:b/>
          <w:bCs/>
          <w:color w:val="000000"/>
          <w:kern w:val="0"/>
          <w:sz w:val="32"/>
          <w:szCs w:val="32"/>
          <w:shd w:val="clear" w:color="auto" w:fill="FFFFFF"/>
          <w:lang w:val="zh-CN"/>
        </w:rPr>
        <w:t>（二）机构职能。</w:t>
      </w:r>
    </w:p>
    <w:p w:rsidR="00FD6A7E" w:rsidRPr="000715C1" w:rsidRDefault="00FD6A7E" w:rsidP="006909C1">
      <w:pPr>
        <w:snapToGrid w:val="0"/>
        <w:spacing w:line="360" w:lineRule="auto"/>
        <w:ind w:firstLineChars="200" w:firstLine="640"/>
        <w:jc w:val="center"/>
        <w:rPr>
          <w:rFonts w:ascii="仿宋_GB2312" w:eastAsia="仿宋_GB2312" w:hAnsi="仿宋"/>
          <w:bCs/>
          <w:color w:val="000000"/>
          <w:kern w:val="0"/>
          <w:sz w:val="32"/>
          <w:szCs w:val="32"/>
          <w:shd w:val="clear" w:color="auto" w:fill="FFFFFF"/>
          <w:lang w:val="zh-CN"/>
        </w:rPr>
      </w:pPr>
      <w:r w:rsidRPr="000715C1">
        <w:rPr>
          <w:rFonts w:ascii="仿宋_GB2312" w:eastAsia="仿宋_GB2312" w:hAnsi="仿宋" w:hint="eastAsia"/>
          <w:bCs/>
          <w:color w:val="000000"/>
          <w:kern w:val="0"/>
          <w:sz w:val="32"/>
          <w:szCs w:val="32"/>
          <w:shd w:val="clear" w:color="auto" w:fill="FFFFFF"/>
          <w:lang w:val="zh-CN"/>
        </w:rPr>
        <w:t>攀枝花市商务局是市政府工作职能部门，承担全市商贸流通、服务业发展、对外经济贸易工作职责。具体负责拟订并组织实施全市商务流通产业发展规划、计划和相关政策措施；指导和协调全市服务业发展的职责；指导城市商业网点规划和商业体系建设工作,推进农村市场体系建设；拟订规范市场运行和流通秩序的政策,推动商务领域信用建设；负责重要消费品市场调控和重要生产资料流通监管, 建立健全生活必需品市场供应应急管理机制；指导对外贸易行业执行国家进出口商品、加工贸易管理办法和进出口管理商品、技术目录,指导贸易促进活动和外贸促进体系建设；依法监督全市技术引进、设备进口、国家限制出口技术的工作,牵</w:t>
      </w:r>
      <w:r w:rsidRPr="000715C1">
        <w:rPr>
          <w:rFonts w:ascii="仿宋_GB2312" w:eastAsia="仿宋_GB2312" w:hAnsi="仿宋" w:hint="eastAsia"/>
          <w:bCs/>
          <w:color w:val="000000"/>
          <w:kern w:val="0"/>
          <w:sz w:val="32"/>
          <w:szCs w:val="32"/>
          <w:shd w:val="clear" w:color="auto" w:fill="FFFFFF"/>
          <w:lang w:val="zh-CN"/>
        </w:rPr>
        <w:lastRenderedPageBreak/>
        <w:t>头负责发展服务贸易的相关工作,推动服务外包平台建设；承担组织协调反倾销、反补贴、保障措施和技术性贸易壁垒等与进出口公平贸易相关的工作；负责全市对外经济合作工作,依法管理和监督境外承包工程、对外劳务合作和出境就业等；管理我市赴境外举办的各种商品交易会和经贸推介活动, 指导和监督管理以攀枝花市名义在境内举办的各种交易会、展览会、展销会等活动；规划全市商务系统电子政务、公共商务信息服务体系建设并组织实施，推动电子商务发展。</w:t>
      </w:r>
    </w:p>
    <w:p w:rsidR="00FD6A7E" w:rsidRPr="000715C1" w:rsidRDefault="00FD6A7E" w:rsidP="006909C1">
      <w:pPr>
        <w:widowControl/>
        <w:snapToGrid w:val="0"/>
        <w:spacing w:line="360" w:lineRule="auto"/>
        <w:ind w:firstLineChars="200" w:firstLine="643"/>
        <w:jc w:val="left"/>
        <w:rPr>
          <w:rFonts w:ascii="仿宋_GB2312" w:eastAsia="仿宋_GB2312" w:hAnsi="仿宋"/>
          <w:b/>
          <w:bCs/>
          <w:color w:val="000000"/>
          <w:kern w:val="0"/>
          <w:sz w:val="32"/>
          <w:szCs w:val="32"/>
          <w:shd w:val="clear" w:color="auto" w:fill="FFFFFF"/>
          <w:lang w:val="zh-CN"/>
        </w:rPr>
      </w:pPr>
      <w:r w:rsidRPr="000715C1">
        <w:rPr>
          <w:rFonts w:ascii="仿宋_GB2312" w:eastAsia="仿宋_GB2312" w:hAnsi="仿宋" w:hint="eastAsia"/>
          <w:b/>
          <w:bCs/>
          <w:color w:val="000000"/>
          <w:kern w:val="0"/>
          <w:sz w:val="32"/>
          <w:szCs w:val="32"/>
          <w:shd w:val="clear" w:color="auto" w:fill="FFFFFF"/>
          <w:lang w:val="zh-CN"/>
        </w:rPr>
        <w:t>（三）人员概况。</w:t>
      </w:r>
    </w:p>
    <w:p w:rsidR="00FD6A7E" w:rsidRPr="000715C1" w:rsidRDefault="00FD6A7E" w:rsidP="006909C1">
      <w:pPr>
        <w:widowControl/>
        <w:snapToGrid w:val="0"/>
        <w:spacing w:line="360" w:lineRule="auto"/>
        <w:ind w:firstLineChars="200" w:firstLine="640"/>
        <w:jc w:val="left"/>
        <w:rPr>
          <w:rFonts w:ascii="仿宋_GB2312" w:eastAsia="仿宋_GB2312" w:hAnsi="仿宋"/>
          <w:bCs/>
          <w:color w:val="000000"/>
          <w:kern w:val="0"/>
          <w:sz w:val="32"/>
          <w:szCs w:val="32"/>
          <w:shd w:val="clear" w:color="auto" w:fill="FFFFFF"/>
          <w:lang w:val="zh-CN"/>
        </w:rPr>
      </w:pPr>
      <w:r w:rsidRPr="000715C1">
        <w:rPr>
          <w:rFonts w:ascii="仿宋_GB2312" w:eastAsia="仿宋_GB2312" w:hAnsi="仿宋" w:hint="eastAsia"/>
          <w:bCs/>
          <w:color w:val="000000"/>
          <w:kern w:val="0"/>
          <w:sz w:val="32"/>
          <w:szCs w:val="32"/>
          <w:shd w:val="clear" w:color="auto" w:fill="FFFFFF"/>
          <w:lang w:val="zh-CN"/>
        </w:rPr>
        <w:t>截至2024年末，我局公务员编制31名，机关工勤7名，参公事业编制4名，事业编制8名，实有人数44人，包括公务员28人，参公3人，事业8人，工勤4人。</w:t>
      </w:r>
    </w:p>
    <w:p w:rsidR="00FD6A7E" w:rsidRPr="00FD6A7E" w:rsidRDefault="00FD6A7E" w:rsidP="006909C1">
      <w:pPr>
        <w:widowControl/>
        <w:snapToGrid w:val="0"/>
        <w:spacing w:line="360" w:lineRule="auto"/>
        <w:ind w:firstLineChars="200" w:firstLine="640"/>
        <w:jc w:val="left"/>
        <w:rPr>
          <w:rFonts w:ascii="黑体" w:eastAsia="黑体" w:hAnsi="黑体"/>
          <w:color w:val="000000"/>
          <w:kern w:val="0"/>
          <w:sz w:val="32"/>
          <w:szCs w:val="32"/>
          <w:shd w:val="clear" w:color="auto" w:fill="FFFFFF"/>
        </w:rPr>
      </w:pPr>
      <w:r w:rsidRPr="00FD6A7E">
        <w:rPr>
          <w:rFonts w:ascii="黑体" w:eastAsia="黑体" w:hAnsi="黑体"/>
          <w:color w:val="000000"/>
          <w:kern w:val="0"/>
          <w:sz w:val="32"/>
          <w:szCs w:val="32"/>
          <w:shd w:val="clear" w:color="auto" w:fill="FFFFFF"/>
        </w:rPr>
        <w:t>二、部门资金收支情况</w:t>
      </w:r>
    </w:p>
    <w:p w:rsidR="00FD6A7E" w:rsidRPr="00FD6A7E" w:rsidRDefault="00FD6A7E" w:rsidP="006909C1">
      <w:pPr>
        <w:widowControl/>
        <w:snapToGrid w:val="0"/>
        <w:spacing w:line="360" w:lineRule="auto"/>
        <w:ind w:firstLineChars="200" w:firstLine="643"/>
        <w:jc w:val="left"/>
        <w:rPr>
          <w:rFonts w:ascii="仿宋" w:eastAsia="仿宋" w:hAnsi="仿宋"/>
          <w:sz w:val="32"/>
          <w:szCs w:val="32"/>
        </w:rPr>
      </w:pPr>
      <w:r w:rsidRPr="00FD6A7E">
        <w:rPr>
          <w:rFonts w:ascii="仿宋" w:eastAsia="仿宋" w:hAnsi="仿宋"/>
          <w:b/>
          <w:bCs/>
          <w:color w:val="000000"/>
          <w:kern w:val="0"/>
          <w:sz w:val="32"/>
          <w:szCs w:val="32"/>
          <w:shd w:val="clear" w:color="auto" w:fill="FFFFFF"/>
          <w:lang w:val="zh-CN"/>
        </w:rPr>
        <w:t>（一）收入情况。</w:t>
      </w:r>
      <w:r w:rsidRPr="00FD6A7E">
        <w:rPr>
          <w:rFonts w:ascii="仿宋" w:eastAsia="仿宋" w:hAnsi="仿宋" w:hint="eastAsia"/>
          <w:sz w:val="32"/>
          <w:szCs w:val="32"/>
        </w:rPr>
        <w:t>攀枝花市商务局</w:t>
      </w:r>
      <w:r w:rsidRPr="00FD6A7E">
        <w:rPr>
          <w:rFonts w:ascii="仿宋" w:eastAsia="仿宋" w:hAnsi="仿宋"/>
          <w:sz w:val="32"/>
          <w:szCs w:val="32"/>
        </w:rPr>
        <w:t>202</w:t>
      </w:r>
      <w:r w:rsidRPr="00FD6A7E">
        <w:rPr>
          <w:rFonts w:ascii="仿宋" w:eastAsia="仿宋" w:hAnsi="仿宋" w:hint="eastAsia"/>
          <w:sz w:val="32"/>
          <w:szCs w:val="32"/>
        </w:rPr>
        <w:t>4</w:t>
      </w:r>
      <w:r w:rsidRPr="00FD6A7E">
        <w:rPr>
          <w:rFonts w:ascii="仿宋" w:eastAsia="仿宋" w:hAnsi="仿宋"/>
          <w:sz w:val="32"/>
          <w:szCs w:val="32"/>
        </w:rPr>
        <w:t>年年初预算收入</w:t>
      </w:r>
      <w:r w:rsidRPr="00FD6A7E">
        <w:rPr>
          <w:rFonts w:ascii="仿宋" w:eastAsia="仿宋" w:hAnsi="仿宋" w:hint="eastAsia"/>
          <w:sz w:val="32"/>
          <w:szCs w:val="32"/>
        </w:rPr>
        <w:t>1518.72万元，</w:t>
      </w:r>
      <w:r w:rsidRPr="00FD6A7E">
        <w:rPr>
          <w:rFonts w:ascii="仿宋" w:eastAsia="仿宋" w:hAnsi="仿宋"/>
          <w:sz w:val="32"/>
          <w:szCs w:val="32"/>
        </w:rPr>
        <w:t>决算报表收入</w:t>
      </w:r>
      <w:r w:rsidRPr="00FD6A7E">
        <w:rPr>
          <w:rFonts w:ascii="仿宋" w:eastAsia="仿宋" w:hAnsi="仿宋" w:hint="eastAsia"/>
          <w:sz w:val="32"/>
          <w:szCs w:val="32"/>
        </w:rPr>
        <w:t>3139.84万元。</w:t>
      </w:r>
    </w:p>
    <w:p w:rsidR="00FD6A7E" w:rsidRPr="00FD6A7E" w:rsidRDefault="00FD6A7E" w:rsidP="00811BF7">
      <w:pPr>
        <w:snapToGrid w:val="0"/>
        <w:spacing w:line="360" w:lineRule="auto"/>
        <w:ind w:firstLineChars="200" w:firstLine="643"/>
        <w:rPr>
          <w:rFonts w:ascii="仿宋" w:eastAsia="仿宋" w:hAnsi="仿宋"/>
          <w:sz w:val="32"/>
          <w:szCs w:val="32"/>
        </w:rPr>
      </w:pPr>
      <w:r w:rsidRPr="00FD6A7E">
        <w:rPr>
          <w:rFonts w:ascii="仿宋" w:eastAsia="仿宋" w:hAnsi="仿宋"/>
          <w:b/>
          <w:bCs/>
          <w:color w:val="000000"/>
          <w:kern w:val="0"/>
          <w:sz w:val="32"/>
          <w:szCs w:val="32"/>
          <w:shd w:val="clear" w:color="auto" w:fill="FFFFFF"/>
          <w:lang w:val="zh-CN"/>
        </w:rPr>
        <w:t>（二）支出情况。</w:t>
      </w:r>
      <w:r w:rsidRPr="00FD6A7E">
        <w:rPr>
          <w:rFonts w:ascii="仿宋" w:eastAsia="仿宋" w:hAnsi="仿宋" w:hint="eastAsia"/>
          <w:sz w:val="32"/>
          <w:szCs w:val="32"/>
        </w:rPr>
        <w:t>攀枝花市商务局</w:t>
      </w:r>
      <w:r w:rsidRPr="00FD6A7E">
        <w:rPr>
          <w:rFonts w:ascii="仿宋" w:eastAsia="仿宋" w:hAnsi="仿宋"/>
          <w:sz w:val="32"/>
          <w:szCs w:val="32"/>
        </w:rPr>
        <w:t>202</w:t>
      </w:r>
      <w:r w:rsidRPr="00FD6A7E">
        <w:rPr>
          <w:rFonts w:ascii="仿宋" w:eastAsia="仿宋" w:hAnsi="仿宋" w:hint="eastAsia"/>
          <w:sz w:val="32"/>
          <w:szCs w:val="32"/>
        </w:rPr>
        <w:t>4</w:t>
      </w:r>
      <w:r w:rsidRPr="00FD6A7E">
        <w:rPr>
          <w:rFonts w:ascii="仿宋" w:eastAsia="仿宋" w:hAnsi="仿宋"/>
          <w:sz w:val="32"/>
          <w:szCs w:val="32"/>
        </w:rPr>
        <w:t>年年初预算支出</w:t>
      </w:r>
      <w:r w:rsidRPr="00FD6A7E">
        <w:rPr>
          <w:rFonts w:ascii="仿宋" w:eastAsia="仿宋" w:hAnsi="仿宋" w:hint="eastAsia"/>
          <w:sz w:val="32"/>
          <w:szCs w:val="32"/>
        </w:rPr>
        <w:t>1518.72万元，其中：一般公共服务支出795.09万元；社会保障和就业支出534.91万元；卫生健康支出61.46万元；商业服务业等支出50万元；住房保障支出77.25万元。</w:t>
      </w:r>
      <w:r w:rsidRPr="00FD6A7E">
        <w:rPr>
          <w:rFonts w:ascii="仿宋" w:eastAsia="仿宋" w:hAnsi="仿宋"/>
          <w:sz w:val="32"/>
          <w:szCs w:val="32"/>
        </w:rPr>
        <w:t>决算报表支出</w:t>
      </w:r>
      <w:r w:rsidRPr="00FD6A7E">
        <w:rPr>
          <w:rFonts w:ascii="仿宋" w:eastAsia="仿宋" w:hAnsi="仿宋" w:hint="eastAsia"/>
          <w:sz w:val="32"/>
          <w:szCs w:val="32"/>
        </w:rPr>
        <w:t>3139.84万元，其中：一般公共服务支出801.05万元；社会保障和就业支出760.73万元；卫生健康支出60.72万元；商业服务业等支出392.37万元；住房保障支出74.97</w:t>
      </w:r>
      <w:r w:rsidRPr="00FD6A7E">
        <w:rPr>
          <w:rFonts w:ascii="仿宋" w:eastAsia="仿宋" w:hAnsi="仿宋" w:hint="eastAsia"/>
          <w:sz w:val="32"/>
          <w:szCs w:val="32"/>
        </w:rPr>
        <w:lastRenderedPageBreak/>
        <w:t>万元；粮油物资储备支出50万元；其他支出1000万元。主要用于人员经费、公用经费和项目支出（中老班列常态化开行运行费用、冻猪肉储备、会展、促消费、稳外贸）</w:t>
      </w:r>
    </w:p>
    <w:p w:rsidR="00C66F66" w:rsidRPr="00C66F66" w:rsidRDefault="00FD6A7E" w:rsidP="00C66F66">
      <w:pPr>
        <w:snapToGrid w:val="0"/>
        <w:spacing w:line="360" w:lineRule="auto"/>
        <w:jc w:val="center"/>
        <w:rPr>
          <w:rFonts w:ascii="仿宋" w:eastAsia="仿宋" w:hAnsi="仿宋"/>
          <w:b/>
          <w:color w:val="000000"/>
          <w:sz w:val="32"/>
          <w:szCs w:val="32"/>
        </w:rPr>
      </w:pPr>
      <w:r w:rsidRPr="00C66F66">
        <w:rPr>
          <w:rFonts w:ascii="仿宋" w:eastAsia="仿宋" w:hAnsi="仿宋"/>
          <w:b/>
          <w:color w:val="000000"/>
          <w:sz w:val="32"/>
          <w:szCs w:val="32"/>
        </w:rPr>
        <w:t>202</w:t>
      </w:r>
      <w:r w:rsidRPr="00C66F66">
        <w:rPr>
          <w:rFonts w:ascii="仿宋" w:eastAsia="仿宋" w:hAnsi="仿宋" w:hint="eastAsia"/>
          <w:b/>
          <w:color w:val="000000"/>
          <w:sz w:val="32"/>
          <w:szCs w:val="32"/>
        </w:rPr>
        <w:t>4</w:t>
      </w:r>
      <w:r w:rsidRPr="00C66F66">
        <w:rPr>
          <w:rFonts w:ascii="仿宋" w:eastAsia="仿宋" w:hAnsi="仿宋"/>
          <w:b/>
          <w:color w:val="000000"/>
          <w:sz w:val="32"/>
          <w:szCs w:val="32"/>
        </w:rPr>
        <w:t>年</w:t>
      </w:r>
      <w:r w:rsidRPr="00C66F66">
        <w:rPr>
          <w:rFonts w:ascii="仿宋" w:eastAsia="仿宋" w:hAnsi="仿宋" w:hint="eastAsia"/>
          <w:b/>
          <w:color w:val="000000"/>
          <w:sz w:val="32"/>
          <w:szCs w:val="32"/>
        </w:rPr>
        <w:t>市商务局</w:t>
      </w:r>
      <w:r w:rsidRPr="00C66F66">
        <w:rPr>
          <w:rFonts w:ascii="仿宋" w:eastAsia="仿宋" w:hAnsi="仿宋"/>
          <w:b/>
          <w:color w:val="000000"/>
          <w:sz w:val="32"/>
          <w:szCs w:val="32"/>
        </w:rPr>
        <w:t>“三公”</w:t>
      </w:r>
      <w:r w:rsidRPr="00C66F66">
        <w:rPr>
          <w:rFonts w:ascii="仿宋" w:eastAsia="仿宋" w:hAnsi="仿宋" w:hint="eastAsia"/>
          <w:b/>
          <w:color w:val="000000"/>
          <w:sz w:val="32"/>
          <w:szCs w:val="32"/>
        </w:rPr>
        <w:t>经费</w:t>
      </w:r>
      <w:r w:rsidRPr="00C66F66">
        <w:rPr>
          <w:rFonts w:ascii="仿宋" w:eastAsia="仿宋" w:hAnsi="仿宋"/>
          <w:b/>
          <w:color w:val="000000"/>
          <w:sz w:val="32"/>
          <w:szCs w:val="32"/>
        </w:rPr>
        <w:t>等</w:t>
      </w:r>
      <w:r w:rsidRPr="00C66F66">
        <w:rPr>
          <w:rFonts w:ascii="仿宋" w:eastAsia="仿宋" w:hAnsi="仿宋" w:hint="eastAsia"/>
          <w:b/>
          <w:color w:val="000000"/>
          <w:sz w:val="32"/>
          <w:szCs w:val="32"/>
        </w:rPr>
        <w:t>十</w:t>
      </w:r>
      <w:r w:rsidRPr="00C66F66">
        <w:rPr>
          <w:rFonts w:ascii="仿宋" w:eastAsia="仿宋" w:hAnsi="仿宋"/>
          <w:b/>
          <w:color w:val="000000"/>
          <w:sz w:val="32"/>
          <w:szCs w:val="32"/>
        </w:rPr>
        <w:t>项一般性支出情况表</w:t>
      </w:r>
    </w:p>
    <w:p w:rsidR="00FD6A7E" w:rsidRPr="00C66F66" w:rsidRDefault="00FD6A7E" w:rsidP="00C66F66">
      <w:pPr>
        <w:snapToGrid w:val="0"/>
        <w:spacing w:line="360" w:lineRule="auto"/>
        <w:ind w:firstLineChars="250" w:firstLine="700"/>
        <w:jc w:val="right"/>
        <w:rPr>
          <w:rFonts w:ascii="仿宋" w:eastAsia="仿宋" w:hAnsi="仿宋"/>
          <w:color w:val="000000"/>
          <w:sz w:val="28"/>
          <w:szCs w:val="28"/>
        </w:rPr>
      </w:pPr>
      <w:r w:rsidRPr="00C66F66">
        <w:rPr>
          <w:rFonts w:ascii="仿宋" w:eastAsia="仿宋" w:hAnsi="仿宋"/>
          <w:color w:val="000000"/>
          <w:sz w:val="28"/>
          <w:szCs w:val="28"/>
        </w:rPr>
        <w:t>（单位：万元）</w:t>
      </w:r>
    </w:p>
    <w:tbl>
      <w:tblPr>
        <w:tblW w:w="0" w:type="auto"/>
        <w:jc w:val="center"/>
        <w:tblInd w:w="96" w:type="dxa"/>
        <w:tblLook w:val="04A0"/>
      </w:tblPr>
      <w:tblGrid>
        <w:gridCol w:w="1981"/>
        <w:gridCol w:w="931"/>
        <w:gridCol w:w="780"/>
        <w:gridCol w:w="1006"/>
        <w:gridCol w:w="931"/>
        <w:gridCol w:w="780"/>
        <w:gridCol w:w="1066"/>
        <w:gridCol w:w="951"/>
      </w:tblGrid>
      <w:tr w:rsidR="00FD6A7E" w:rsidRPr="0073492F" w:rsidTr="0073492F">
        <w:trPr>
          <w:trHeight w:val="56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科目名称</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2024年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2023年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较上年变化（%）</w:t>
            </w:r>
          </w:p>
        </w:tc>
      </w:tr>
      <w:tr w:rsidR="00FD6A7E" w:rsidRPr="0073492F" w:rsidTr="0073492F">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年初预算数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决算预算差额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年初预算数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年初预算数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jc w:val="center"/>
              <w:textAlignment w:val="center"/>
              <w:rPr>
                <w:rFonts w:ascii="仿宋" w:eastAsia="仿宋" w:hAnsi="仿宋" w:cs="仿宋"/>
                <w:b/>
                <w:color w:val="000000"/>
                <w:szCs w:val="21"/>
              </w:rPr>
            </w:pPr>
            <w:r w:rsidRPr="0073492F">
              <w:rPr>
                <w:rFonts w:ascii="仿宋" w:eastAsia="仿宋" w:hAnsi="仿宋" w:cs="仿宋" w:hint="eastAsia"/>
                <w:b/>
                <w:color w:val="000000"/>
                <w:kern w:val="0"/>
                <w:szCs w:val="21"/>
              </w:rPr>
              <w:t>决算数</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1.“三公</w:t>
            </w:r>
            <w:r w:rsidRPr="0073492F">
              <w:rPr>
                <w:rFonts w:ascii="仿宋" w:eastAsia="仿宋" w:hAnsi="仿宋" w:cs="仿宋"/>
                <w:color w:val="000000"/>
                <w:kern w:val="0"/>
                <w:szCs w:val="21"/>
              </w:rPr>
              <w:t>”</w:t>
            </w:r>
            <w:r w:rsidRPr="0073492F">
              <w:rPr>
                <w:rFonts w:ascii="仿宋" w:eastAsia="仿宋" w:hAnsi="仿宋" w:cs="仿宋" w:hint="eastAsia"/>
                <w:color w:val="000000"/>
                <w:kern w:val="0"/>
                <w:szCs w:val="21"/>
              </w:rPr>
              <w:t>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5.53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3.89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5.61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3.84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1.3%</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（1）公务用车运行维护及购置费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-4.79%</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23%</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（3）因公出国（境）费用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rPr>
                <w:rFonts w:ascii="仿宋" w:eastAsia="仿宋" w:hAnsi="仿宋" w:cs="仿宋"/>
                <w:color w:val="000000"/>
                <w:szCs w:val="21"/>
              </w:rPr>
            </w:pPr>
            <w:r w:rsidRPr="0073492F">
              <w:rPr>
                <w:rFonts w:ascii="仿宋" w:eastAsia="仿宋" w:hAnsi="仿宋" w:cs="仿宋" w:hint="eastAsia"/>
                <w:color w:val="000000"/>
                <w:szCs w:val="21"/>
              </w:rPr>
              <w:t>-45.45%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-45.45%</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3.培训费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rPr>
                <w:rFonts w:ascii="仿宋" w:eastAsia="仿宋" w:hAnsi="仿宋" w:cs="仿宋"/>
                <w:color w:val="000000"/>
                <w:szCs w:val="21"/>
              </w:rPr>
            </w:pPr>
            <w:r w:rsidRPr="0073492F">
              <w:rPr>
                <w:rFonts w:ascii="仿宋" w:eastAsia="仿宋" w:hAnsi="仿宋" w:cs="仿宋" w:hint="eastAsia"/>
                <w:color w:val="000000"/>
                <w:szCs w:val="21"/>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rPr>
                <w:rFonts w:ascii="仿宋" w:eastAsia="仿宋" w:hAnsi="仿宋" w:cs="仿宋"/>
                <w:color w:val="000000"/>
                <w:szCs w:val="21"/>
              </w:rPr>
            </w:pPr>
            <w:r w:rsidRPr="0073492F">
              <w:rPr>
                <w:rFonts w:ascii="仿宋" w:eastAsia="仿宋" w:hAnsi="仿宋" w:cs="仿宋" w:hint="eastAsia"/>
                <w:color w:val="000000"/>
                <w:szCs w:val="21"/>
              </w:rPr>
              <w:t>37.3%</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4.差旅费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szCs w:val="21"/>
              </w:rPr>
              <w:t>29.37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29.37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28.98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28.98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1.35%</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5.办节办展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6.办公设备购置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100.00%</w:t>
            </w: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7.信息网络及软件购置更新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r>
      <w:tr w:rsidR="00FD6A7E" w:rsidRPr="0073492F" w:rsidTr="0073492F">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8.课题经费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6A7E" w:rsidRPr="0073492F" w:rsidRDefault="00FD6A7E" w:rsidP="0073492F">
            <w:pPr>
              <w:widowControl/>
              <w:snapToGrid w:val="0"/>
              <w:spacing w:line="360" w:lineRule="auto"/>
              <w:ind w:firstLine="200"/>
              <w:jc w:val="center"/>
              <w:textAlignment w:val="center"/>
              <w:rPr>
                <w:rFonts w:ascii="仿宋" w:eastAsia="仿宋" w:hAnsi="仿宋" w:cs="仿宋"/>
                <w:color w:val="000000"/>
                <w:szCs w:val="21"/>
              </w:rPr>
            </w:pPr>
            <w:r w:rsidRPr="0073492F">
              <w:rPr>
                <w:rFonts w:ascii="仿宋" w:eastAsia="仿宋" w:hAnsi="仿宋" w:cs="仿宋" w:hint="eastAsia"/>
                <w:color w:val="000000"/>
                <w:kern w:val="0"/>
                <w:szCs w:val="21"/>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6A7E" w:rsidRPr="0073492F" w:rsidRDefault="00FD6A7E" w:rsidP="0073492F">
            <w:pPr>
              <w:snapToGrid w:val="0"/>
              <w:spacing w:line="360" w:lineRule="auto"/>
              <w:ind w:firstLine="200"/>
              <w:jc w:val="center"/>
              <w:rPr>
                <w:rFonts w:ascii="仿宋" w:eastAsia="仿宋" w:hAnsi="仿宋" w:cs="仿宋"/>
                <w:color w:val="000000"/>
                <w:szCs w:val="21"/>
              </w:rPr>
            </w:pPr>
          </w:p>
        </w:tc>
      </w:tr>
    </w:tbl>
    <w:p w:rsidR="00FD6A7E" w:rsidRPr="0073492F" w:rsidRDefault="00FD6A7E" w:rsidP="0073492F">
      <w:pPr>
        <w:widowControl/>
        <w:snapToGrid w:val="0"/>
        <w:spacing w:line="360" w:lineRule="auto"/>
        <w:ind w:firstLineChars="200" w:firstLine="420"/>
        <w:jc w:val="center"/>
        <w:rPr>
          <w:rFonts w:ascii="仿宋" w:eastAsia="仿宋" w:hAnsi="仿宋"/>
          <w:szCs w:val="21"/>
        </w:rPr>
      </w:pPr>
    </w:p>
    <w:p w:rsidR="00FD6A7E" w:rsidRPr="00FD6A7E" w:rsidRDefault="00FD6A7E" w:rsidP="006909C1">
      <w:pPr>
        <w:widowControl/>
        <w:snapToGrid w:val="0"/>
        <w:spacing w:line="360" w:lineRule="auto"/>
        <w:ind w:firstLineChars="200" w:firstLine="643"/>
        <w:jc w:val="left"/>
        <w:rPr>
          <w:rFonts w:ascii="仿宋" w:eastAsia="仿宋" w:hAnsi="仿宋"/>
          <w:color w:val="000000"/>
          <w:kern w:val="0"/>
          <w:sz w:val="32"/>
          <w:szCs w:val="32"/>
          <w:shd w:val="clear" w:color="auto" w:fill="FFFFFF"/>
          <w:lang w:val="zh-CN"/>
        </w:rPr>
      </w:pPr>
      <w:r w:rsidRPr="00FD6A7E">
        <w:rPr>
          <w:rFonts w:ascii="仿宋" w:eastAsia="仿宋" w:hAnsi="仿宋"/>
          <w:b/>
          <w:bCs/>
          <w:color w:val="000000"/>
          <w:kern w:val="0"/>
          <w:sz w:val="32"/>
          <w:szCs w:val="32"/>
          <w:shd w:val="clear" w:color="auto" w:fill="FFFFFF"/>
          <w:lang w:val="zh-CN"/>
        </w:rPr>
        <w:t>（三）</w:t>
      </w:r>
      <w:r w:rsidRPr="00FD6A7E">
        <w:rPr>
          <w:rFonts w:ascii="仿宋" w:eastAsia="仿宋" w:hAnsi="仿宋"/>
          <w:b/>
          <w:sz w:val="32"/>
          <w:szCs w:val="32"/>
        </w:rPr>
        <w:t>结余分配和结转结余情况。</w:t>
      </w:r>
      <w:r w:rsidRPr="00FD6A7E">
        <w:rPr>
          <w:rFonts w:ascii="仿宋" w:eastAsia="仿宋" w:hAnsi="仿宋" w:hint="eastAsia"/>
          <w:sz w:val="32"/>
          <w:szCs w:val="32"/>
        </w:rPr>
        <w:t>攀枝花市商务局</w:t>
      </w:r>
      <w:r w:rsidRPr="00FD6A7E">
        <w:rPr>
          <w:rFonts w:ascii="仿宋" w:eastAsia="仿宋" w:hAnsi="仿宋"/>
          <w:sz w:val="32"/>
          <w:szCs w:val="32"/>
        </w:rPr>
        <w:t>202</w:t>
      </w:r>
      <w:r w:rsidRPr="00FD6A7E">
        <w:rPr>
          <w:rFonts w:ascii="仿宋" w:eastAsia="仿宋" w:hAnsi="仿宋" w:hint="eastAsia"/>
          <w:sz w:val="32"/>
          <w:szCs w:val="32"/>
        </w:rPr>
        <w:t>4</w:t>
      </w:r>
      <w:r w:rsidRPr="00FD6A7E">
        <w:rPr>
          <w:rFonts w:ascii="仿宋" w:eastAsia="仿宋" w:hAnsi="仿宋"/>
          <w:sz w:val="32"/>
          <w:szCs w:val="32"/>
        </w:rPr>
        <w:t>年决算报表</w:t>
      </w:r>
      <w:r w:rsidRPr="00FD6A7E">
        <w:rPr>
          <w:rFonts w:ascii="仿宋" w:eastAsia="仿宋" w:hAnsi="仿宋" w:hint="eastAsia"/>
          <w:sz w:val="32"/>
          <w:szCs w:val="32"/>
        </w:rPr>
        <w:t>无</w:t>
      </w:r>
      <w:r w:rsidRPr="00FD6A7E">
        <w:rPr>
          <w:rFonts w:ascii="仿宋" w:eastAsia="仿宋" w:hAnsi="仿宋"/>
          <w:color w:val="000000"/>
          <w:kern w:val="0"/>
          <w:sz w:val="32"/>
          <w:szCs w:val="32"/>
          <w:shd w:val="clear" w:color="auto" w:fill="FFFFFF"/>
        </w:rPr>
        <w:t>结转结余。</w:t>
      </w:r>
    </w:p>
    <w:p w:rsidR="00FD6A7E" w:rsidRPr="00FD6A7E" w:rsidRDefault="00FD6A7E" w:rsidP="006909C1">
      <w:pPr>
        <w:widowControl/>
        <w:snapToGrid w:val="0"/>
        <w:spacing w:line="360" w:lineRule="auto"/>
        <w:ind w:firstLineChars="200" w:firstLine="640"/>
        <w:jc w:val="left"/>
        <w:rPr>
          <w:rFonts w:ascii="黑体" w:eastAsia="黑体" w:hAnsi="黑体"/>
          <w:color w:val="000000" w:themeColor="text1"/>
          <w:kern w:val="0"/>
          <w:sz w:val="32"/>
          <w:szCs w:val="32"/>
          <w:shd w:val="clear" w:color="auto" w:fill="FFFFFF"/>
        </w:rPr>
      </w:pPr>
      <w:r w:rsidRPr="00FD6A7E">
        <w:rPr>
          <w:rFonts w:ascii="黑体" w:eastAsia="黑体" w:hAnsi="黑体"/>
          <w:color w:val="000000"/>
          <w:kern w:val="0"/>
          <w:sz w:val="32"/>
          <w:szCs w:val="32"/>
          <w:shd w:val="clear" w:color="auto" w:fill="FFFFFF"/>
        </w:rPr>
        <w:t>三、部门预算绩效分析</w:t>
      </w:r>
    </w:p>
    <w:p w:rsidR="00FD6A7E" w:rsidRPr="00FD6A7E" w:rsidRDefault="00FD6A7E" w:rsidP="006909C1">
      <w:pPr>
        <w:snapToGrid w:val="0"/>
        <w:spacing w:line="360" w:lineRule="auto"/>
        <w:ind w:firstLineChars="200" w:firstLine="643"/>
        <w:jc w:val="left"/>
        <w:rPr>
          <w:rFonts w:ascii="仿宋" w:eastAsia="仿宋" w:hAnsi="仿宋"/>
          <w:color w:val="000000"/>
          <w:kern w:val="0"/>
          <w:sz w:val="32"/>
          <w:szCs w:val="32"/>
          <w:shd w:val="clear" w:color="auto" w:fill="FFFFFF"/>
          <w:lang w:val="zh-CN"/>
        </w:rPr>
      </w:pPr>
      <w:r w:rsidRPr="00FD6A7E">
        <w:rPr>
          <w:rFonts w:ascii="仿宋" w:eastAsia="仿宋" w:hAnsi="仿宋"/>
          <w:b/>
          <w:bCs/>
          <w:color w:val="000000"/>
          <w:kern w:val="0"/>
          <w:sz w:val="32"/>
          <w:szCs w:val="32"/>
          <w:shd w:val="clear" w:color="auto" w:fill="FFFFFF"/>
          <w:lang w:val="zh-CN"/>
        </w:rPr>
        <w:lastRenderedPageBreak/>
        <w:t>（一）部门预算总体绩效分析。</w:t>
      </w:r>
    </w:p>
    <w:p w:rsidR="00FD6A7E" w:rsidRPr="00FD6A7E" w:rsidRDefault="00FD6A7E" w:rsidP="006909C1">
      <w:pPr>
        <w:widowControl/>
        <w:snapToGrid w:val="0"/>
        <w:spacing w:line="360" w:lineRule="auto"/>
        <w:ind w:firstLineChars="200" w:firstLine="640"/>
        <w:jc w:val="left"/>
        <w:rPr>
          <w:rFonts w:ascii="仿宋" w:eastAsia="仿宋" w:hAnsi="仿宋"/>
          <w:sz w:val="32"/>
          <w:szCs w:val="32"/>
          <w:lang w:val="zh-CN"/>
        </w:rPr>
      </w:pPr>
      <w:r w:rsidRPr="00FD6A7E">
        <w:rPr>
          <w:rFonts w:ascii="仿宋" w:eastAsia="仿宋" w:hAnsi="仿宋" w:hint="eastAsia"/>
          <w:sz w:val="32"/>
          <w:szCs w:val="32"/>
        </w:rPr>
        <w:t>1.</w:t>
      </w:r>
      <w:r w:rsidRPr="00FD6A7E">
        <w:rPr>
          <w:rFonts w:ascii="仿宋" w:eastAsia="仿宋" w:hAnsi="仿宋" w:hint="eastAsia"/>
          <w:sz w:val="32"/>
          <w:szCs w:val="32"/>
          <w:lang w:val="zh-CN"/>
        </w:rPr>
        <w:t>履职效能。</w:t>
      </w:r>
    </w:p>
    <w:p w:rsidR="00FD6A7E" w:rsidRPr="00FD6A7E" w:rsidRDefault="00FD6A7E" w:rsidP="006909C1">
      <w:pPr>
        <w:widowControl/>
        <w:snapToGrid w:val="0"/>
        <w:spacing w:line="360" w:lineRule="auto"/>
        <w:ind w:firstLineChars="200" w:firstLine="640"/>
        <w:jc w:val="left"/>
        <w:rPr>
          <w:rFonts w:ascii="仿宋" w:eastAsia="仿宋" w:hAnsi="仿宋"/>
          <w:sz w:val="32"/>
          <w:szCs w:val="32"/>
          <w:lang w:val="zh-CN"/>
        </w:rPr>
      </w:pPr>
      <w:r w:rsidRPr="00FD6A7E">
        <w:rPr>
          <w:rFonts w:ascii="仿宋" w:eastAsia="仿宋" w:hAnsi="仿宋" w:hint="eastAsia"/>
          <w:sz w:val="32"/>
          <w:szCs w:val="32"/>
        </w:rPr>
        <w:t>指标完成情况：</w:t>
      </w:r>
      <w:r w:rsidRPr="00FD6A7E">
        <w:rPr>
          <w:rFonts w:ascii="仿宋" w:eastAsia="仿宋" w:hAnsi="仿宋" w:hint="eastAsia"/>
          <w:sz w:val="32"/>
          <w:szCs w:val="32"/>
          <w:lang w:val="zh-CN"/>
        </w:rPr>
        <w:t>服务业增加值。2024年，我市服务业增加值实现502.96亿元，增速6.8%，分别高全国、全省1.8、0.5个百分点，增速排位第12位。</w:t>
      </w:r>
    </w:p>
    <w:p w:rsidR="00FD6A7E" w:rsidRPr="00FD6A7E" w:rsidRDefault="00FD6A7E" w:rsidP="006909C1">
      <w:pPr>
        <w:widowControl/>
        <w:snapToGrid w:val="0"/>
        <w:spacing w:line="360" w:lineRule="auto"/>
        <w:ind w:firstLineChars="200" w:firstLine="640"/>
        <w:jc w:val="left"/>
        <w:rPr>
          <w:rFonts w:ascii="仿宋" w:eastAsia="仿宋" w:hAnsi="仿宋"/>
          <w:sz w:val="32"/>
          <w:szCs w:val="32"/>
          <w:lang w:val="zh-CN"/>
        </w:rPr>
      </w:pPr>
      <w:r w:rsidRPr="00FD6A7E">
        <w:rPr>
          <w:rFonts w:ascii="仿宋" w:eastAsia="仿宋" w:hAnsi="仿宋" w:hint="eastAsia"/>
          <w:sz w:val="32"/>
          <w:szCs w:val="32"/>
          <w:lang w:val="zh-CN"/>
        </w:rPr>
        <w:t>社消零。2024年，攀枝花市社会消费品零售总额335.0亿元，同比增长6.0%，增速分别高于全国（3.5%）、全省（4.2%）2.5个、1.8个百分点；增速居全省第七位，连续十个月保持全省第一方阵。</w:t>
      </w:r>
    </w:p>
    <w:p w:rsidR="00FD6A7E" w:rsidRPr="00FD6A7E" w:rsidRDefault="00FD6A7E" w:rsidP="006909C1">
      <w:pPr>
        <w:widowControl/>
        <w:snapToGrid w:val="0"/>
        <w:spacing w:line="360" w:lineRule="auto"/>
        <w:ind w:firstLineChars="200" w:firstLine="640"/>
        <w:jc w:val="left"/>
        <w:rPr>
          <w:rFonts w:ascii="仿宋" w:eastAsia="仿宋" w:hAnsi="仿宋"/>
          <w:sz w:val="32"/>
          <w:szCs w:val="32"/>
          <w:lang w:val="zh-CN"/>
        </w:rPr>
      </w:pPr>
      <w:r w:rsidRPr="00FD6A7E">
        <w:rPr>
          <w:rFonts w:ascii="仿宋" w:eastAsia="仿宋" w:hAnsi="仿宋" w:hint="eastAsia"/>
          <w:sz w:val="32"/>
          <w:szCs w:val="32"/>
          <w:lang w:val="zh-CN"/>
        </w:rPr>
        <w:t>货物进出口。2024年，我市实现货物进出口总额29.86亿元，排15位；同比下降45.4%，排18位。</w:t>
      </w:r>
    </w:p>
    <w:p w:rsidR="00FD6A7E" w:rsidRPr="00FD6A7E" w:rsidRDefault="00FD6A7E" w:rsidP="006909C1">
      <w:pPr>
        <w:widowControl/>
        <w:snapToGrid w:val="0"/>
        <w:spacing w:line="360" w:lineRule="auto"/>
        <w:ind w:firstLineChars="200" w:firstLine="640"/>
        <w:jc w:val="left"/>
        <w:rPr>
          <w:rFonts w:ascii="仿宋" w:eastAsia="仿宋" w:hAnsi="仿宋"/>
          <w:sz w:val="32"/>
          <w:szCs w:val="32"/>
          <w:lang w:val="zh-CN"/>
        </w:rPr>
      </w:pPr>
      <w:r w:rsidRPr="00FD6A7E">
        <w:rPr>
          <w:rFonts w:ascii="仿宋" w:eastAsia="仿宋" w:hAnsi="仿宋" w:hint="eastAsia"/>
          <w:sz w:val="32"/>
          <w:szCs w:val="32"/>
          <w:lang w:val="zh-CN"/>
        </w:rPr>
        <w:t>重点产业</w:t>
      </w:r>
      <w:r w:rsidRPr="00FD6A7E">
        <w:rPr>
          <w:rFonts w:ascii="仿宋" w:eastAsia="仿宋" w:hAnsi="仿宋" w:hint="eastAsia"/>
          <w:sz w:val="32"/>
          <w:szCs w:val="32"/>
        </w:rPr>
        <w:t>：.扎实开展“大抓落实年”工作。统筹推进服务业向好发展。印发《2024年全力推动服务业高质量发展 助力共同富裕试验区建设实施方案》，落实《攀枝花市支持服务业发展若干政策》，兑付奖补资金746.83万元，涉及292户企业和社会组织。充分利用“五经普”成果，建立100户重点入库培育清单和467户达标未纳统企业清单“两张”清单。截至10月，我市新增规（限）上服务业企业55户，预计全年新增规（限）上服务业企业83户以上。聚焦关键抓项目。以“指挥部+清单制”抓好项目工作，今年新开工和续建项目122个，预计总投资371.1亿元，年内完成投资58.15亿元；加快前期项目45个，预计总投资99.82亿元。</w:t>
      </w:r>
      <w:r w:rsidRPr="00FD6A7E">
        <w:rPr>
          <w:rFonts w:ascii="仿宋" w:eastAsia="仿宋" w:hAnsi="仿宋" w:hint="eastAsia"/>
          <w:sz w:val="32"/>
          <w:szCs w:val="32"/>
        </w:rPr>
        <w:lastRenderedPageBreak/>
        <w:t>截至11月初，已向上争取各类资金5023万元，是2023年争取资金量的1.9倍。攀枝花市国际铁路物流港（一期）项目入选全省100个服务业重大项目，电商集中配送产业园、格里坪枢纽仓储项目分别获得专项债资金1000万元和5000万元。攀枝花“一带一路”进出口商品展示消费中心、攀枝花保税物流中心（B型）等项目稳步推进。完善机制，用心服务企业。与市委共富办共同完善“红黑榜”通报工作机制服务业部分，提高责任部门工作积极性。推行服务业“服务管家”工作机制，建立“1+10+6+N”服务保障体系，对口联系重点企业，做到每月跟踪、定期走访。截至目前，已为中石化、攀钢设计院等十余户企业解决问题50余个。</w:t>
      </w:r>
    </w:p>
    <w:p w:rsidR="00FD6A7E" w:rsidRPr="00FD6A7E" w:rsidRDefault="00FD6A7E" w:rsidP="006909C1">
      <w:pPr>
        <w:widowControl/>
        <w:snapToGrid w:val="0"/>
        <w:spacing w:line="360" w:lineRule="auto"/>
        <w:ind w:firstLineChars="200" w:firstLine="640"/>
        <w:jc w:val="left"/>
        <w:rPr>
          <w:rFonts w:ascii="仿宋" w:eastAsia="仿宋" w:hAnsi="仿宋"/>
          <w:sz w:val="32"/>
          <w:szCs w:val="32"/>
        </w:rPr>
      </w:pPr>
      <w:r w:rsidRPr="00FD6A7E">
        <w:rPr>
          <w:rFonts w:ascii="仿宋" w:eastAsia="仿宋" w:hAnsi="仿宋" w:hint="eastAsia"/>
          <w:sz w:val="32"/>
          <w:szCs w:val="32"/>
          <w:lang w:val="zh-CN"/>
        </w:rPr>
        <w:t>做强消费品牌</w:t>
      </w:r>
      <w:r w:rsidRPr="00FD6A7E">
        <w:rPr>
          <w:rFonts w:ascii="仿宋" w:eastAsia="仿宋" w:hAnsi="仿宋" w:hint="eastAsia"/>
          <w:sz w:val="32"/>
          <w:szCs w:val="32"/>
        </w:rPr>
        <w:t>：加力落实“消费促进年”部署。多点发力推动以旧换新。加码出台本市汽车置换更新、购置新车补贴政策，率先在全省上线攀枝花市汽车以旧换新补贴申请小程序。全面推进消费品以旧换新“五进”活动，多频次投放宣传视频、发放宣传资料，各类平台累计曝光量超100万人次。举办消费品以旧换新“花城行”系列活动100余场次，截至11月上旬，全市汽车、家电以旧换新补贴申请提交量24760件，拉动消费超3.65亿元。多元化开展消费促进活动。举办攀枝花第二届花节等特色主题活动365场，刺激拉动消费近22亿元；全市累计滚动发放“蜀里安逸”等消费券437.28万元，拉动消费超2000万元；抢抓“假日经济”“考试经济”，</w:t>
      </w:r>
      <w:r w:rsidRPr="00FD6A7E">
        <w:rPr>
          <w:rFonts w:ascii="仿宋" w:eastAsia="仿宋" w:hAnsi="仿宋" w:hint="eastAsia"/>
          <w:sz w:val="32"/>
          <w:szCs w:val="32"/>
        </w:rPr>
        <w:lastRenderedPageBreak/>
        <w:t>开展促消费专项活动，“太谷特色潮人商业街”入选省级消费新场景项目支持。提档升级传统消费。推进一刻钟便民生活圈建设，新增东区学园路等10个试点社区。推出“超市购物+便民食堂”新模式，开展敬老爱老“重阳大礼包”活动。推进支付便利精品商圈打造，完成百盛商圈省级验收。我市“迷易红”“百杏”两个品牌成功入选“四川老字号”。加速电子商务发展。成功打造一批具有地方特色的电商平台，全市年营业额千万元以上电商企业11户；盒马鲜生电商直采樱桃、枇杷等农特产品2000余万元；累计开展电商技能培训50余场，提供岗位近万个。2024年1—9月，攀枝花实现网络交易额115.8亿元，邮政快递行业“川货寄递”项目寄递量总计4780万件。</w:t>
      </w:r>
    </w:p>
    <w:p w:rsidR="00FD6A7E" w:rsidRPr="00FD6A7E" w:rsidRDefault="00FD6A7E" w:rsidP="006909C1">
      <w:pPr>
        <w:snapToGrid w:val="0"/>
        <w:spacing w:line="360" w:lineRule="auto"/>
        <w:ind w:firstLineChars="200" w:firstLine="640"/>
        <w:jc w:val="left"/>
        <w:rPr>
          <w:rFonts w:ascii="仿宋" w:eastAsia="仿宋" w:hAnsi="仿宋"/>
          <w:sz w:val="32"/>
          <w:szCs w:val="32"/>
        </w:rPr>
      </w:pPr>
      <w:r w:rsidRPr="00FD6A7E">
        <w:rPr>
          <w:rFonts w:ascii="仿宋" w:eastAsia="仿宋" w:hAnsi="仿宋"/>
          <w:sz w:val="32"/>
          <w:szCs w:val="32"/>
        </w:rPr>
        <w:t>2.预算管理。</w:t>
      </w:r>
      <w:r w:rsidRPr="00FD6A7E">
        <w:rPr>
          <w:rFonts w:ascii="仿宋" w:eastAsia="仿宋" w:hAnsi="仿宋" w:hint="eastAsia"/>
          <w:sz w:val="32"/>
          <w:szCs w:val="32"/>
        </w:rPr>
        <w:t>我局不断强化预算意识，实行部门综合预算管理，形成以但我领导支持、财务部门牵头、其他部门密切配合的工作格局，保证预算编制质量。结合我局实际情况，进行科学合理分配细化，部门预算经批复后，跟踪预算执行进度，及时组织收入，科学合理安排支出，降低预算支持的波动幅度。严格执行项目支持预算，积极组织项目实施</w:t>
      </w:r>
      <w:r w:rsidRPr="00FD6A7E">
        <w:rPr>
          <w:rFonts w:ascii="仿宋" w:eastAsia="仿宋" w:hAnsi="仿宋"/>
          <w:sz w:val="32"/>
          <w:szCs w:val="32"/>
        </w:rPr>
        <w:t>。</w:t>
      </w:r>
      <w:r w:rsidRPr="00FD6A7E">
        <w:rPr>
          <w:rFonts w:ascii="仿宋" w:eastAsia="仿宋" w:hAnsi="仿宋" w:hint="eastAsia"/>
          <w:sz w:val="32"/>
          <w:szCs w:val="32"/>
        </w:rPr>
        <w:t>全年厉行节约，严控一般支持。攀枝花市商务局2024年收入全部为财政拨款收入，预算支出执行率100%。</w:t>
      </w:r>
    </w:p>
    <w:p w:rsidR="00FD6A7E" w:rsidRPr="00FD6A7E" w:rsidRDefault="00FD6A7E" w:rsidP="006909C1">
      <w:pPr>
        <w:snapToGrid w:val="0"/>
        <w:spacing w:line="360" w:lineRule="auto"/>
        <w:ind w:firstLineChars="200" w:firstLine="640"/>
        <w:jc w:val="left"/>
        <w:rPr>
          <w:rFonts w:ascii="仿宋" w:eastAsia="仿宋" w:hAnsi="仿宋"/>
          <w:sz w:val="32"/>
          <w:szCs w:val="32"/>
        </w:rPr>
      </w:pPr>
      <w:r w:rsidRPr="00FD6A7E">
        <w:rPr>
          <w:rFonts w:ascii="仿宋" w:eastAsia="仿宋" w:hAnsi="仿宋"/>
          <w:sz w:val="32"/>
          <w:szCs w:val="32"/>
        </w:rPr>
        <w:t>3.财务管理。</w:t>
      </w:r>
      <w:r w:rsidRPr="00FD6A7E">
        <w:rPr>
          <w:rFonts w:ascii="仿宋" w:eastAsia="仿宋" w:hAnsi="仿宋" w:hint="eastAsia"/>
          <w:sz w:val="32"/>
          <w:szCs w:val="32"/>
        </w:rPr>
        <w:t>进一步健全和完善财务管理制度及内部控制制度，用制度管理资金，明确资金使用方向和支出范围，</w:t>
      </w:r>
      <w:r w:rsidRPr="00FD6A7E">
        <w:rPr>
          <w:rFonts w:ascii="仿宋" w:eastAsia="仿宋" w:hAnsi="仿宋" w:hint="eastAsia"/>
          <w:sz w:val="32"/>
          <w:szCs w:val="32"/>
        </w:rPr>
        <w:lastRenderedPageBreak/>
        <w:t>从事前、事中、事后进行项目绩效管理，从机制上对预算绩效管理和项目管理进行规范，逐步提高管控水平</w:t>
      </w:r>
      <w:r w:rsidRPr="00FD6A7E">
        <w:rPr>
          <w:rFonts w:ascii="仿宋" w:eastAsia="仿宋" w:hAnsi="仿宋"/>
          <w:sz w:val="32"/>
          <w:szCs w:val="32"/>
        </w:rPr>
        <w:t>。</w:t>
      </w:r>
    </w:p>
    <w:p w:rsidR="00FD6A7E" w:rsidRPr="00FD6A7E" w:rsidRDefault="00FD6A7E" w:rsidP="006909C1">
      <w:pPr>
        <w:snapToGrid w:val="0"/>
        <w:spacing w:line="360" w:lineRule="auto"/>
        <w:ind w:firstLineChars="200" w:firstLine="640"/>
        <w:jc w:val="left"/>
        <w:rPr>
          <w:rFonts w:ascii="仿宋" w:eastAsia="仿宋" w:hAnsi="仿宋"/>
          <w:color w:val="000000"/>
          <w:kern w:val="0"/>
          <w:sz w:val="32"/>
          <w:szCs w:val="32"/>
          <w:shd w:val="clear" w:color="auto" w:fill="FFFFFF"/>
        </w:rPr>
      </w:pPr>
      <w:r w:rsidRPr="00FD6A7E">
        <w:rPr>
          <w:rFonts w:ascii="仿宋" w:eastAsia="仿宋" w:hAnsi="仿宋"/>
          <w:color w:val="000000"/>
          <w:kern w:val="0"/>
          <w:sz w:val="32"/>
          <w:szCs w:val="32"/>
          <w:shd w:val="clear" w:color="auto" w:fill="FFFFFF"/>
        </w:rPr>
        <w:t>4.</w:t>
      </w:r>
      <w:r w:rsidRPr="00FD6A7E">
        <w:rPr>
          <w:rFonts w:ascii="仿宋" w:eastAsia="仿宋" w:hAnsi="仿宋"/>
          <w:color w:val="000000"/>
          <w:kern w:val="0"/>
          <w:sz w:val="32"/>
          <w:szCs w:val="32"/>
          <w:shd w:val="clear" w:color="auto" w:fill="FFFFFF"/>
          <w:lang w:val="zh-CN"/>
        </w:rPr>
        <w:t>资产管理。</w:t>
      </w:r>
      <w:r w:rsidRPr="00FD6A7E">
        <w:rPr>
          <w:rFonts w:ascii="仿宋" w:eastAsia="仿宋" w:hAnsi="仿宋" w:hint="eastAsia"/>
          <w:color w:val="000000"/>
          <w:kern w:val="0"/>
          <w:sz w:val="32"/>
          <w:szCs w:val="32"/>
          <w:shd w:val="clear" w:color="auto" w:fill="FFFFFF"/>
        </w:rPr>
        <w:t>我局进一步规范和加强资产管理，强化资产管理内部流程控制，提高现有资产的利用率，降低行政运行成本。2024年我局人均资产变化率为0.14%。</w:t>
      </w:r>
    </w:p>
    <w:p w:rsidR="00F37EC4" w:rsidRPr="00F37EC4" w:rsidRDefault="00FD6A7E" w:rsidP="00F37EC4">
      <w:pPr>
        <w:snapToGrid w:val="0"/>
        <w:spacing w:line="360" w:lineRule="auto"/>
        <w:jc w:val="center"/>
        <w:rPr>
          <w:rFonts w:ascii="仿宋" w:eastAsia="仿宋" w:hAnsi="仿宋"/>
          <w:b/>
          <w:color w:val="000000"/>
          <w:sz w:val="32"/>
          <w:szCs w:val="32"/>
        </w:rPr>
      </w:pPr>
      <w:r w:rsidRPr="00F37EC4">
        <w:rPr>
          <w:rFonts w:ascii="仿宋" w:eastAsia="仿宋" w:hAnsi="仿宋"/>
          <w:b/>
          <w:color w:val="000000"/>
          <w:sz w:val="32"/>
          <w:szCs w:val="32"/>
        </w:rPr>
        <w:t>202</w:t>
      </w:r>
      <w:r w:rsidRPr="00F37EC4">
        <w:rPr>
          <w:rFonts w:ascii="仿宋" w:eastAsia="仿宋" w:hAnsi="仿宋" w:hint="eastAsia"/>
          <w:b/>
          <w:color w:val="000000"/>
          <w:sz w:val="32"/>
          <w:szCs w:val="32"/>
        </w:rPr>
        <w:t>4</w:t>
      </w:r>
      <w:r w:rsidRPr="00F37EC4">
        <w:rPr>
          <w:rFonts w:ascii="仿宋" w:eastAsia="仿宋" w:hAnsi="仿宋"/>
          <w:b/>
          <w:color w:val="000000"/>
          <w:sz w:val="32"/>
          <w:szCs w:val="32"/>
        </w:rPr>
        <w:t>年</w:t>
      </w:r>
      <w:r w:rsidR="0073492F">
        <w:rPr>
          <w:rFonts w:ascii="仿宋" w:eastAsia="仿宋" w:hAnsi="仿宋" w:hint="eastAsia"/>
          <w:b/>
          <w:color w:val="000000"/>
          <w:sz w:val="32"/>
          <w:szCs w:val="32"/>
        </w:rPr>
        <w:t>攀枝花</w:t>
      </w:r>
      <w:r w:rsidRPr="00F37EC4">
        <w:rPr>
          <w:rFonts w:ascii="仿宋" w:eastAsia="仿宋" w:hAnsi="仿宋" w:hint="eastAsia"/>
          <w:b/>
          <w:color w:val="000000"/>
          <w:sz w:val="32"/>
          <w:szCs w:val="32"/>
        </w:rPr>
        <w:t>市商务局</w:t>
      </w:r>
      <w:r w:rsidRPr="00F37EC4">
        <w:rPr>
          <w:rFonts w:ascii="仿宋" w:eastAsia="仿宋" w:hAnsi="仿宋"/>
          <w:b/>
          <w:color w:val="000000"/>
          <w:sz w:val="32"/>
          <w:szCs w:val="32"/>
        </w:rPr>
        <w:t>资产情况统计表</w:t>
      </w:r>
    </w:p>
    <w:p w:rsidR="00FD6A7E" w:rsidRPr="00F37EC4" w:rsidRDefault="00FD6A7E" w:rsidP="00F37EC4">
      <w:pPr>
        <w:snapToGrid w:val="0"/>
        <w:spacing w:line="360" w:lineRule="auto"/>
        <w:jc w:val="right"/>
        <w:rPr>
          <w:rFonts w:ascii="仿宋" w:eastAsia="仿宋" w:hAnsi="仿宋"/>
          <w:color w:val="000000"/>
          <w:szCs w:val="21"/>
        </w:rPr>
      </w:pPr>
      <w:r w:rsidRPr="00F37EC4">
        <w:rPr>
          <w:rFonts w:ascii="仿宋" w:eastAsia="仿宋" w:hAnsi="仿宋"/>
          <w:color w:val="000000"/>
          <w:szCs w:val="21"/>
        </w:rPr>
        <w:t>（单位：元）</w:t>
      </w:r>
    </w:p>
    <w:tbl>
      <w:tblPr>
        <w:tblW w:w="5137" w:type="pct"/>
        <w:tblLayout w:type="fixed"/>
        <w:tblLook w:val="04A0"/>
      </w:tblPr>
      <w:tblGrid>
        <w:gridCol w:w="2518"/>
        <w:gridCol w:w="2126"/>
        <w:gridCol w:w="2268"/>
        <w:gridCol w:w="1844"/>
      </w:tblGrid>
      <w:tr w:rsidR="00FD6A7E" w:rsidRPr="00F37EC4" w:rsidTr="00F37EC4">
        <w:trPr>
          <w:trHeight w:val="454"/>
        </w:trPr>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类别</w:t>
            </w:r>
          </w:p>
        </w:tc>
        <w:tc>
          <w:tcPr>
            <w:tcW w:w="1214" w:type="pct"/>
            <w:tcBorders>
              <w:top w:val="single" w:sz="4" w:space="0" w:color="auto"/>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202</w:t>
            </w:r>
            <w:r w:rsidRPr="00F37EC4">
              <w:rPr>
                <w:rFonts w:ascii="仿宋" w:eastAsia="仿宋" w:hAnsi="仿宋" w:hint="eastAsia"/>
                <w:color w:val="000000"/>
                <w:kern w:val="0"/>
                <w:sz w:val="24"/>
              </w:rPr>
              <w:t>4</w:t>
            </w:r>
            <w:r w:rsidRPr="00F37EC4">
              <w:rPr>
                <w:rFonts w:ascii="仿宋" w:eastAsia="仿宋" w:hAnsi="仿宋"/>
                <w:color w:val="000000"/>
                <w:kern w:val="0"/>
                <w:sz w:val="24"/>
              </w:rPr>
              <w:t>年资产总额</w:t>
            </w:r>
          </w:p>
        </w:tc>
        <w:tc>
          <w:tcPr>
            <w:tcW w:w="1295" w:type="pct"/>
            <w:tcBorders>
              <w:top w:val="single" w:sz="4" w:space="0" w:color="auto"/>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202</w:t>
            </w:r>
            <w:r w:rsidRPr="00F37EC4">
              <w:rPr>
                <w:rFonts w:ascii="仿宋" w:eastAsia="仿宋" w:hAnsi="仿宋" w:hint="eastAsia"/>
                <w:color w:val="000000"/>
                <w:kern w:val="0"/>
                <w:sz w:val="24"/>
              </w:rPr>
              <w:t>3</w:t>
            </w:r>
            <w:r w:rsidRPr="00F37EC4">
              <w:rPr>
                <w:rFonts w:ascii="仿宋" w:eastAsia="仿宋" w:hAnsi="仿宋"/>
                <w:color w:val="000000"/>
                <w:kern w:val="0"/>
                <w:sz w:val="24"/>
              </w:rPr>
              <w:t>年资产总额</w:t>
            </w:r>
          </w:p>
        </w:tc>
        <w:tc>
          <w:tcPr>
            <w:tcW w:w="1053" w:type="pct"/>
            <w:tcBorders>
              <w:top w:val="single" w:sz="4" w:space="0" w:color="auto"/>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较上年增减率</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b/>
                <w:bCs/>
                <w:color w:val="000000"/>
                <w:kern w:val="0"/>
                <w:sz w:val="24"/>
              </w:rPr>
            </w:pPr>
            <w:r w:rsidRPr="00F37EC4">
              <w:rPr>
                <w:rFonts w:ascii="仿宋" w:eastAsia="仿宋" w:hAnsi="仿宋"/>
                <w:b/>
                <w:bCs/>
                <w:color w:val="000000"/>
                <w:kern w:val="0"/>
                <w:sz w:val="24"/>
              </w:rPr>
              <w:t>一、资产</w:t>
            </w:r>
          </w:p>
        </w:tc>
        <w:tc>
          <w:tcPr>
            <w:tcW w:w="1214"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3627604.92</w:t>
            </w:r>
          </w:p>
        </w:tc>
        <w:tc>
          <w:tcPr>
            <w:tcW w:w="1295"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3826093.3</w:t>
            </w:r>
          </w:p>
        </w:tc>
        <w:tc>
          <w:tcPr>
            <w:tcW w:w="1053"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-5.19%</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1.流动资产</w:t>
            </w:r>
          </w:p>
        </w:tc>
        <w:tc>
          <w:tcPr>
            <w:tcW w:w="1214"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2317075.67</w:t>
            </w:r>
          </w:p>
        </w:tc>
        <w:tc>
          <w:tcPr>
            <w:tcW w:w="1295"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2376585.6</w:t>
            </w:r>
          </w:p>
        </w:tc>
        <w:tc>
          <w:tcPr>
            <w:tcW w:w="1053"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-2.5%</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2.固定资产</w:t>
            </w:r>
          </w:p>
        </w:tc>
        <w:tc>
          <w:tcPr>
            <w:tcW w:w="1214"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2</w:t>
            </w:r>
            <w:r w:rsidRPr="00F37EC4">
              <w:rPr>
                <w:rFonts w:ascii="仿宋" w:eastAsia="仿宋" w:hAnsi="仿宋" w:hint="eastAsia"/>
                <w:color w:val="000000"/>
                <w:kern w:val="0"/>
                <w:sz w:val="24"/>
              </w:rPr>
              <w:t>937861.74</w:t>
            </w:r>
          </w:p>
        </w:tc>
        <w:tc>
          <w:tcPr>
            <w:tcW w:w="1295"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2933661.74</w:t>
            </w:r>
          </w:p>
        </w:tc>
        <w:tc>
          <w:tcPr>
            <w:tcW w:w="1053"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0.14%</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jc w:val="center"/>
              <w:rPr>
                <w:rFonts w:ascii="仿宋" w:eastAsia="仿宋" w:hAnsi="仿宋"/>
                <w:color w:val="000000"/>
                <w:kern w:val="0"/>
                <w:sz w:val="24"/>
              </w:rPr>
            </w:pPr>
            <w:r w:rsidRPr="00F37EC4">
              <w:rPr>
                <w:rFonts w:ascii="仿宋" w:eastAsia="仿宋" w:hAnsi="仿宋"/>
                <w:color w:val="000000"/>
                <w:kern w:val="0"/>
                <w:sz w:val="24"/>
              </w:rPr>
              <w:t>（1）土地、房屋及建筑物</w:t>
            </w:r>
          </w:p>
        </w:tc>
        <w:tc>
          <w:tcPr>
            <w:tcW w:w="1214"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347753.57</w:t>
            </w:r>
          </w:p>
        </w:tc>
        <w:tc>
          <w:tcPr>
            <w:tcW w:w="1295"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347753.57</w:t>
            </w:r>
          </w:p>
        </w:tc>
        <w:tc>
          <w:tcPr>
            <w:tcW w:w="1053"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jc w:val="center"/>
              <w:rPr>
                <w:rFonts w:ascii="仿宋" w:eastAsia="仿宋" w:hAnsi="仿宋"/>
                <w:color w:val="000000"/>
                <w:kern w:val="0"/>
                <w:sz w:val="24"/>
              </w:rPr>
            </w:pPr>
            <w:r w:rsidRPr="00F37EC4">
              <w:rPr>
                <w:rFonts w:ascii="仿宋" w:eastAsia="仿宋" w:hAnsi="仿宋"/>
                <w:color w:val="000000"/>
                <w:kern w:val="0"/>
                <w:sz w:val="24"/>
              </w:rPr>
              <w:t>（2）通用设备</w:t>
            </w:r>
          </w:p>
        </w:tc>
        <w:tc>
          <w:tcPr>
            <w:tcW w:w="1214"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2305172.17</w:t>
            </w:r>
          </w:p>
        </w:tc>
        <w:tc>
          <w:tcPr>
            <w:tcW w:w="1295"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2300972.17</w:t>
            </w:r>
          </w:p>
        </w:tc>
        <w:tc>
          <w:tcPr>
            <w:tcW w:w="1053" w:type="pct"/>
            <w:tcBorders>
              <w:top w:val="nil"/>
              <w:left w:val="nil"/>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0.18%</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jc w:val="center"/>
              <w:rPr>
                <w:rFonts w:ascii="仿宋" w:eastAsia="仿宋" w:hAnsi="仿宋"/>
                <w:color w:val="000000"/>
                <w:kern w:val="0"/>
                <w:sz w:val="24"/>
              </w:rPr>
            </w:pPr>
            <w:r w:rsidRPr="00F37EC4">
              <w:rPr>
                <w:rFonts w:ascii="仿宋" w:eastAsia="仿宋" w:hAnsi="仿宋"/>
                <w:color w:val="000000"/>
                <w:kern w:val="0"/>
                <w:sz w:val="24"/>
              </w:rPr>
              <w:t>（3）专用设备</w:t>
            </w:r>
          </w:p>
        </w:tc>
        <w:tc>
          <w:tcPr>
            <w:tcW w:w="1214"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0</w:t>
            </w:r>
          </w:p>
        </w:tc>
        <w:tc>
          <w:tcPr>
            <w:tcW w:w="1295"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0</w:t>
            </w:r>
          </w:p>
        </w:tc>
        <w:tc>
          <w:tcPr>
            <w:tcW w:w="1053"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0</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jc w:val="center"/>
              <w:rPr>
                <w:rFonts w:ascii="仿宋" w:eastAsia="仿宋" w:hAnsi="仿宋"/>
                <w:color w:val="000000"/>
                <w:kern w:val="0"/>
                <w:sz w:val="24"/>
              </w:rPr>
            </w:pPr>
            <w:r w:rsidRPr="00F37EC4">
              <w:rPr>
                <w:rFonts w:ascii="仿宋" w:eastAsia="仿宋" w:hAnsi="仿宋"/>
                <w:color w:val="000000"/>
                <w:kern w:val="0"/>
                <w:sz w:val="24"/>
              </w:rPr>
              <w:t>（4）图书档案</w:t>
            </w:r>
          </w:p>
        </w:tc>
        <w:tc>
          <w:tcPr>
            <w:tcW w:w="1214"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0</w:t>
            </w:r>
          </w:p>
        </w:tc>
        <w:tc>
          <w:tcPr>
            <w:tcW w:w="1295"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0</w:t>
            </w:r>
          </w:p>
        </w:tc>
        <w:tc>
          <w:tcPr>
            <w:tcW w:w="1053"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0</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jc w:val="center"/>
              <w:rPr>
                <w:rFonts w:ascii="仿宋" w:eastAsia="仿宋" w:hAnsi="仿宋"/>
                <w:color w:val="000000"/>
                <w:kern w:val="0"/>
                <w:sz w:val="24"/>
              </w:rPr>
            </w:pPr>
            <w:r w:rsidRPr="00F37EC4">
              <w:rPr>
                <w:rFonts w:ascii="仿宋" w:eastAsia="仿宋" w:hAnsi="仿宋"/>
                <w:color w:val="000000"/>
                <w:kern w:val="0"/>
                <w:sz w:val="24"/>
              </w:rPr>
              <w:t>（5）家具、用具、装具及动植物</w:t>
            </w:r>
          </w:p>
        </w:tc>
        <w:tc>
          <w:tcPr>
            <w:tcW w:w="1214"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284936</w:t>
            </w:r>
          </w:p>
        </w:tc>
        <w:tc>
          <w:tcPr>
            <w:tcW w:w="1295"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284936</w:t>
            </w:r>
          </w:p>
        </w:tc>
        <w:tc>
          <w:tcPr>
            <w:tcW w:w="1053"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0</w:t>
            </w:r>
          </w:p>
        </w:tc>
      </w:tr>
      <w:tr w:rsidR="00FD6A7E" w:rsidRPr="00F37EC4" w:rsidTr="00F37EC4">
        <w:trPr>
          <w:trHeight w:val="535"/>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color w:val="000000"/>
                <w:kern w:val="0"/>
                <w:sz w:val="24"/>
              </w:rPr>
              <w:t>3.无形资产</w:t>
            </w:r>
          </w:p>
        </w:tc>
        <w:tc>
          <w:tcPr>
            <w:tcW w:w="1214"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104634</w:t>
            </w:r>
          </w:p>
        </w:tc>
        <w:tc>
          <w:tcPr>
            <w:tcW w:w="1295"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104634</w:t>
            </w:r>
          </w:p>
        </w:tc>
        <w:tc>
          <w:tcPr>
            <w:tcW w:w="1053"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0</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b/>
                <w:bCs/>
                <w:color w:val="000000"/>
                <w:kern w:val="0"/>
                <w:sz w:val="24"/>
              </w:rPr>
            </w:pPr>
            <w:r w:rsidRPr="00F37EC4">
              <w:rPr>
                <w:rFonts w:ascii="仿宋" w:eastAsia="仿宋" w:hAnsi="仿宋"/>
                <w:b/>
                <w:bCs/>
                <w:color w:val="000000"/>
                <w:kern w:val="0"/>
                <w:sz w:val="24"/>
              </w:rPr>
              <w:t>二、负债</w:t>
            </w:r>
          </w:p>
        </w:tc>
        <w:tc>
          <w:tcPr>
            <w:tcW w:w="1214"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2492209.62</w:t>
            </w:r>
          </w:p>
        </w:tc>
        <w:tc>
          <w:tcPr>
            <w:tcW w:w="1295"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2496798.11</w:t>
            </w:r>
          </w:p>
        </w:tc>
        <w:tc>
          <w:tcPr>
            <w:tcW w:w="1053"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-0.02%</w:t>
            </w:r>
          </w:p>
        </w:tc>
      </w:tr>
      <w:tr w:rsidR="00FD6A7E" w:rsidRPr="00F37EC4" w:rsidTr="00F37EC4">
        <w:trPr>
          <w:trHeight w:val="454"/>
        </w:trPr>
        <w:tc>
          <w:tcPr>
            <w:tcW w:w="1438" w:type="pct"/>
            <w:tcBorders>
              <w:top w:val="nil"/>
              <w:left w:val="single" w:sz="4" w:space="0" w:color="auto"/>
              <w:bottom w:val="single" w:sz="4" w:space="0" w:color="auto"/>
              <w:right w:val="single" w:sz="4" w:space="0" w:color="auto"/>
            </w:tcBorders>
            <w:shd w:val="clear" w:color="auto" w:fill="auto"/>
            <w:vAlign w:val="center"/>
          </w:tcPr>
          <w:p w:rsidR="00FD6A7E" w:rsidRPr="00F37EC4" w:rsidRDefault="00FD6A7E" w:rsidP="00F37EC4">
            <w:pPr>
              <w:widowControl/>
              <w:snapToGrid w:val="0"/>
              <w:spacing w:line="360" w:lineRule="auto"/>
              <w:ind w:firstLine="200"/>
              <w:jc w:val="center"/>
              <w:rPr>
                <w:rFonts w:ascii="仿宋" w:eastAsia="仿宋" w:hAnsi="仿宋"/>
                <w:b/>
                <w:bCs/>
                <w:color w:val="000000"/>
                <w:kern w:val="0"/>
                <w:sz w:val="24"/>
              </w:rPr>
            </w:pPr>
            <w:r w:rsidRPr="00F37EC4">
              <w:rPr>
                <w:rFonts w:ascii="仿宋" w:eastAsia="仿宋" w:hAnsi="仿宋"/>
                <w:b/>
                <w:bCs/>
                <w:color w:val="000000"/>
                <w:kern w:val="0"/>
                <w:sz w:val="24"/>
              </w:rPr>
              <w:t>三、净资产</w:t>
            </w:r>
          </w:p>
        </w:tc>
        <w:tc>
          <w:tcPr>
            <w:tcW w:w="1214"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color w:val="000000"/>
                <w:kern w:val="0"/>
                <w:sz w:val="24"/>
              </w:rPr>
            </w:pPr>
            <w:r w:rsidRPr="00F37EC4">
              <w:rPr>
                <w:rFonts w:ascii="仿宋" w:eastAsia="仿宋" w:hAnsi="仿宋" w:hint="eastAsia"/>
                <w:color w:val="000000"/>
                <w:kern w:val="0"/>
                <w:sz w:val="24"/>
              </w:rPr>
              <w:t>1135395.3</w:t>
            </w:r>
          </w:p>
        </w:tc>
        <w:tc>
          <w:tcPr>
            <w:tcW w:w="1295"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hint="eastAsia"/>
                <w:kern w:val="0"/>
                <w:sz w:val="24"/>
              </w:rPr>
              <w:t>1329295.19</w:t>
            </w:r>
          </w:p>
        </w:tc>
        <w:tc>
          <w:tcPr>
            <w:tcW w:w="1053" w:type="pct"/>
            <w:tcBorders>
              <w:top w:val="nil"/>
              <w:left w:val="nil"/>
              <w:bottom w:val="single" w:sz="4" w:space="0" w:color="auto"/>
              <w:right w:val="single" w:sz="4" w:space="0" w:color="auto"/>
            </w:tcBorders>
            <w:shd w:val="clear" w:color="auto" w:fill="auto"/>
            <w:noWrap/>
            <w:vAlign w:val="center"/>
          </w:tcPr>
          <w:p w:rsidR="00FD6A7E" w:rsidRPr="00F37EC4" w:rsidRDefault="00FD6A7E" w:rsidP="00F37EC4">
            <w:pPr>
              <w:widowControl/>
              <w:snapToGrid w:val="0"/>
              <w:spacing w:line="360" w:lineRule="auto"/>
              <w:ind w:firstLine="200"/>
              <w:jc w:val="center"/>
              <w:rPr>
                <w:rFonts w:ascii="仿宋" w:eastAsia="仿宋" w:hAnsi="仿宋"/>
                <w:kern w:val="0"/>
                <w:sz w:val="24"/>
              </w:rPr>
            </w:pPr>
            <w:r w:rsidRPr="00F37EC4">
              <w:rPr>
                <w:rFonts w:ascii="仿宋" w:eastAsia="仿宋" w:hAnsi="仿宋"/>
                <w:kern w:val="0"/>
                <w:sz w:val="24"/>
              </w:rPr>
              <w:t>-14.59%</w:t>
            </w:r>
          </w:p>
        </w:tc>
      </w:tr>
    </w:tbl>
    <w:p w:rsidR="00FD6A7E" w:rsidRPr="00FD6A7E" w:rsidRDefault="00FD6A7E" w:rsidP="006909C1">
      <w:pPr>
        <w:snapToGrid w:val="0"/>
        <w:spacing w:line="360" w:lineRule="auto"/>
        <w:ind w:firstLineChars="200" w:firstLine="640"/>
        <w:jc w:val="left"/>
        <w:rPr>
          <w:rFonts w:ascii="仿宋" w:eastAsia="仿宋" w:hAnsi="仿宋"/>
          <w:color w:val="000000"/>
          <w:kern w:val="0"/>
          <w:sz w:val="32"/>
          <w:szCs w:val="32"/>
          <w:shd w:val="clear" w:color="auto" w:fill="FFFFFF"/>
        </w:rPr>
      </w:pPr>
      <w:r w:rsidRPr="00FD6A7E">
        <w:rPr>
          <w:rFonts w:ascii="仿宋" w:eastAsia="仿宋" w:hAnsi="仿宋"/>
          <w:color w:val="000000"/>
          <w:kern w:val="0"/>
          <w:sz w:val="32"/>
          <w:szCs w:val="32"/>
          <w:shd w:val="clear" w:color="auto" w:fill="FFFFFF"/>
        </w:rPr>
        <w:t>5.</w:t>
      </w:r>
      <w:r w:rsidRPr="00FD6A7E">
        <w:rPr>
          <w:rFonts w:ascii="仿宋" w:eastAsia="仿宋" w:hAnsi="仿宋"/>
          <w:color w:val="000000"/>
          <w:kern w:val="0"/>
          <w:sz w:val="32"/>
          <w:szCs w:val="32"/>
          <w:shd w:val="clear" w:color="auto" w:fill="FFFFFF"/>
          <w:lang w:val="zh-CN"/>
        </w:rPr>
        <w:t>采购管理。</w:t>
      </w:r>
      <w:r w:rsidRPr="00FD6A7E">
        <w:rPr>
          <w:rFonts w:ascii="仿宋" w:eastAsia="仿宋" w:hAnsi="仿宋" w:hint="eastAsia"/>
          <w:color w:val="000000"/>
          <w:kern w:val="0"/>
          <w:sz w:val="32"/>
          <w:szCs w:val="32"/>
          <w:shd w:val="clear" w:color="auto" w:fill="FFFFFF"/>
        </w:rPr>
        <w:t>2024年我局采购执行率为100%。</w:t>
      </w:r>
    </w:p>
    <w:p w:rsidR="00FD6A7E" w:rsidRPr="00FD6A7E" w:rsidRDefault="00FD6A7E" w:rsidP="006909C1">
      <w:pPr>
        <w:widowControl/>
        <w:snapToGrid w:val="0"/>
        <w:spacing w:line="360" w:lineRule="auto"/>
        <w:ind w:firstLineChars="200" w:firstLine="643"/>
        <w:jc w:val="left"/>
        <w:rPr>
          <w:rFonts w:ascii="仿宋" w:eastAsia="仿宋" w:hAnsi="仿宋"/>
          <w:color w:val="000000"/>
          <w:kern w:val="0"/>
          <w:sz w:val="32"/>
          <w:szCs w:val="32"/>
          <w:shd w:val="clear" w:color="auto" w:fill="FFFFFF"/>
        </w:rPr>
      </w:pPr>
      <w:r w:rsidRPr="00FD6A7E">
        <w:rPr>
          <w:rFonts w:ascii="仿宋" w:eastAsia="仿宋" w:hAnsi="仿宋"/>
          <w:b/>
          <w:bCs/>
          <w:color w:val="000000"/>
          <w:kern w:val="0"/>
          <w:sz w:val="32"/>
          <w:szCs w:val="32"/>
          <w:shd w:val="clear" w:color="auto" w:fill="FFFFFF"/>
          <w:lang w:val="zh-CN"/>
        </w:rPr>
        <w:t>（二）部门预算项目绩效分析。</w:t>
      </w:r>
    </w:p>
    <w:p w:rsidR="00FD6A7E" w:rsidRPr="00FD6A7E" w:rsidRDefault="00FD6A7E" w:rsidP="006909C1">
      <w:pPr>
        <w:snapToGrid w:val="0"/>
        <w:spacing w:line="360" w:lineRule="auto"/>
        <w:ind w:firstLineChars="200" w:firstLine="640"/>
        <w:jc w:val="left"/>
        <w:rPr>
          <w:rFonts w:ascii="仿宋" w:eastAsia="仿宋" w:hAnsi="仿宋"/>
          <w:color w:val="000000"/>
          <w:kern w:val="0"/>
          <w:sz w:val="32"/>
          <w:szCs w:val="32"/>
          <w:shd w:val="clear" w:color="auto" w:fill="FFFFFF"/>
          <w:lang w:val="zh-CN"/>
        </w:rPr>
      </w:pPr>
      <w:r w:rsidRPr="00FD6A7E">
        <w:rPr>
          <w:rFonts w:ascii="仿宋" w:eastAsia="仿宋" w:hAnsi="仿宋"/>
          <w:color w:val="000000"/>
          <w:kern w:val="0"/>
          <w:sz w:val="32"/>
          <w:szCs w:val="32"/>
          <w:shd w:val="clear" w:color="auto" w:fill="FFFFFF"/>
        </w:rPr>
        <w:t>常年项目绩效分析。</w:t>
      </w:r>
      <w:r w:rsidRPr="00FD6A7E">
        <w:rPr>
          <w:rFonts w:ascii="仿宋" w:eastAsia="仿宋" w:hAnsi="仿宋"/>
          <w:color w:val="000000"/>
          <w:kern w:val="0"/>
          <w:sz w:val="32"/>
          <w:szCs w:val="32"/>
          <w:shd w:val="clear" w:color="auto" w:fill="FFFFFF"/>
          <w:lang w:val="zh-CN"/>
        </w:rPr>
        <w:t>该类项目总数</w:t>
      </w:r>
      <w:r w:rsidRPr="00FD6A7E">
        <w:rPr>
          <w:rFonts w:ascii="仿宋" w:eastAsia="仿宋" w:hAnsi="仿宋" w:hint="eastAsia"/>
          <w:color w:val="000000"/>
          <w:kern w:val="0"/>
          <w:sz w:val="32"/>
          <w:szCs w:val="32"/>
          <w:shd w:val="clear" w:color="auto" w:fill="FFFFFF"/>
          <w:lang w:val="zh-CN"/>
        </w:rPr>
        <w:t>3</w:t>
      </w:r>
      <w:r w:rsidRPr="00FD6A7E">
        <w:rPr>
          <w:rFonts w:ascii="仿宋" w:eastAsia="仿宋" w:hAnsi="仿宋"/>
          <w:color w:val="000000"/>
          <w:kern w:val="0"/>
          <w:sz w:val="32"/>
          <w:szCs w:val="32"/>
          <w:shd w:val="clear" w:color="auto" w:fill="FFFFFF"/>
          <w:lang w:val="zh-CN"/>
        </w:rPr>
        <w:t>个，涉及预算总金额</w:t>
      </w:r>
      <w:r w:rsidRPr="00FD6A7E">
        <w:rPr>
          <w:rFonts w:ascii="仿宋" w:eastAsia="仿宋" w:hAnsi="仿宋" w:hint="eastAsia"/>
          <w:color w:val="000000"/>
          <w:kern w:val="0"/>
          <w:sz w:val="32"/>
          <w:szCs w:val="32"/>
          <w:shd w:val="clear" w:color="auto" w:fill="FFFFFF"/>
          <w:lang w:val="zh-CN"/>
        </w:rPr>
        <w:t>432.75</w:t>
      </w:r>
      <w:r w:rsidRPr="00FD6A7E">
        <w:rPr>
          <w:rFonts w:ascii="仿宋" w:eastAsia="仿宋" w:hAnsi="仿宋"/>
          <w:color w:val="000000"/>
          <w:kern w:val="0"/>
          <w:sz w:val="32"/>
          <w:szCs w:val="32"/>
          <w:shd w:val="clear" w:color="auto" w:fill="FFFFFF"/>
          <w:lang w:val="zh-CN"/>
        </w:rPr>
        <w:t>万元，1</w:t>
      </w:r>
      <w:r w:rsidRPr="00FD6A7E">
        <w:rPr>
          <w:rFonts w:ascii="仿宋" w:eastAsia="仿宋" w:hAnsi="仿宋" w:hint="eastAsia"/>
          <w:color w:val="000000"/>
          <w:kern w:val="0"/>
          <w:sz w:val="32"/>
          <w:szCs w:val="32"/>
          <w:shd w:val="clear" w:color="auto" w:fill="FFFFFF"/>
          <w:lang w:val="zh-CN"/>
        </w:rPr>
        <w:t>—</w:t>
      </w:r>
      <w:r w:rsidRPr="00FD6A7E">
        <w:rPr>
          <w:rFonts w:ascii="仿宋" w:eastAsia="仿宋" w:hAnsi="仿宋"/>
          <w:color w:val="000000"/>
          <w:kern w:val="0"/>
          <w:sz w:val="32"/>
          <w:szCs w:val="32"/>
          <w:shd w:val="clear" w:color="auto" w:fill="FFFFFF"/>
          <w:lang w:val="zh-CN"/>
        </w:rPr>
        <w:t>1</w:t>
      </w:r>
      <w:r w:rsidRPr="00FD6A7E">
        <w:rPr>
          <w:rFonts w:ascii="仿宋" w:eastAsia="仿宋" w:hAnsi="仿宋"/>
          <w:color w:val="000000"/>
          <w:kern w:val="0"/>
          <w:sz w:val="32"/>
          <w:szCs w:val="32"/>
          <w:shd w:val="clear" w:color="auto" w:fill="FFFFFF"/>
        </w:rPr>
        <w:t>2</w:t>
      </w:r>
      <w:r w:rsidRPr="00FD6A7E">
        <w:rPr>
          <w:rFonts w:ascii="仿宋" w:eastAsia="仿宋" w:hAnsi="仿宋"/>
          <w:color w:val="000000"/>
          <w:kern w:val="0"/>
          <w:sz w:val="32"/>
          <w:szCs w:val="32"/>
          <w:shd w:val="clear" w:color="auto" w:fill="FFFFFF"/>
          <w:lang w:val="zh-CN"/>
        </w:rPr>
        <w:t>月预算执行总体进度为</w:t>
      </w:r>
      <w:r w:rsidRPr="00FD6A7E">
        <w:rPr>
          <w:rFonts w:ascii="仿宋" w:eastAsia="仿宋" w:hAnsi="仿宋" w:hint="eastAsia"/>
          <w:color w:val="000000"/>
          <w:kern w:val="0"/>
          <w:sz w:val="32"/>
          <w:szCs w:val="32"/>
          <w:shd w:val="clear" w:color="auto" w:fill="FFFFFF"/>
          <w:lang w:val="zh-CN"/>
        </w:rPr>
        <w:t>100</w:t>
      </w:r>
      <w:r w:rsidRPr="00FD6A7E">
        <w:rPr>
          <w:rFonts w:ascii="仿宋" w:eastAsia="仿宋" w:hAnsi="仿宋"/>
          <w:color w:val="000000"/>
          <w:kern w:val="0"/>
          <w:sz w:val="32"/>
          <w:szCs w:val="32"/>
          <w:shd w:val="clear" w:color="auto" w:fill="FFFFFF"/>
          <w:lang w:val="zh-CN"/>
        </w:rPr>
        <w:t>%</w:t>
      </w:r>
      <w:r w:rsidRPr="00FD6A7E">
        <w:rPr>
          <w:rFonts w:ascii="仿宋" w:eastAsia="仿宋" w:hAnsi="仿宋" w:hint="eastAsia"/>
          <w:color w:val="000000"/>
          <w:kern w:val="0"/>
          <w:sz w:val="32"/>
          <w:szCs w:val="32"/>
          <w:shd w:val="clear" w:color="auto" w:fill="FFFFFF"/>
          <w:lang w:val="zh-CN"/>
        </w:rPr>
        <w:t>。</w:t>
      </w:r>
    </w:p>
    <w:p w:rsidR="00FD6A7E" w:rsidRPr="00FD6A7E" w:rsidRDefault="00FD6A7E" w:rsidP="006909C1">
      <w:pPr>
        <w:snapToGrid w:val="0"/>
        <w:spacing w:line="360" w:lineRule="auto"/>
        <w:ind w:firstLineChars="200" w:firstLine="640"/>
        <w:jc w:val="left"/>
        <w:rPr>
          <w:rFonts w:ascii="仿宋" w:eastAsia="仿宋" w:hAnsi="仿宋"/>
          <w:color w:val="000000"/>
          <w:kern w:val="0"/>
          <w:sz w:val="32"/>
          <w:szCs w:val="32"/>
          <w:shd w:val="clear" w:color="auto" w:fill="FFFFFF"/>
        </w:rPr>
      </w:pPr>
      <w:r w:rsidRPr="00FD6A7E">
        <w:rPr>
          <w:rFonts w:ascii="仿宋" w:eastAsia="仿宋" w:hAnsi="仿宋"/>
          <w:color w:val="000000"/>
          <w:kern w:val="0"/>
          <w:sz w:val="32"/>
          <w:szCs w:val="32"/>
          <w:shd w:val="clear" w:color="auto" w:fill="FFFFFF"/>
        </w:rPr>
        <w:lastRenderedPageBreak/>
        <w:t>阶段（</w:t>
      </w:r>
      <w:r w:rsidRPr="00FD6A7E">
        <w:rPr>
          <w:rFonts w:ascii="仿宋" w:eastAsia="仿宋" w:hAnsi="仿宋" w:hint="eastAsia"/>
          <w:color w:val="000000"/>
          <w:kern w:val="0"/>
          <w:sz w:val="32"/>
          <w:szCs w:val="32"/>
          <w:shd w:val="clear" w:color="auto" w:fill="FFFFFF"/>
        </w:rPr>
        <w:t>含</w:t>
      </w:r>
      <w:r w:rsidRPr="00FD6A7E">
        <w:rPr>
          <w:rFonts w:ascii="仿宋" w:eastAsia="仿宋" w:hAnsi="仿宋"/>
          <w:color w:val="000000"/>
          <w:kern w:val="0"/>
          <w:sz w:val="32"/>
          <w:szCs w:val="32"/>
          <w:shd w:val="clear" w:color="auto" w:fill="FFFFFF"/>
        </w:rPr>
        <w:t>一次性）项目绩效分析。</w:t>
      </w:r>
      <w:r w:rsidRPr="00FD6A7E">
        <w:rPr>
          <w:rFonts w:ascii="仿宋" w:eastAsia="仿宋" w:hAnsi="仿宋"/>
          <w:color w:val="000000"/>
          <w:kern w:val="0"/>
          <w:sz w:val="32"/>
          <w:szCs w:val="32"/>
          <w:shd w:val="clear" w:color="auto" w:fill="FFFFFF"/>
          <w:lang w:val="zh-CN"/>
        </w:rPr>
        <w:t>该类项目总数个，涉及预算总金额</w:t>
      </w:r>
      <w:r w:rsidRPr="00FD6A7E">
        <w:rPr>
          <w:rFonts w:ascii="仿宋" w:eastAsia="仿宋" w:hAnsi="仿宋" w:hint="eastAsia"/>
          <w:color w:val="000000"/>
          <w:kern w:val="0"/>
          <w:sz w:val="32"/>
          <w:szCs w:val="32"/>
          <w:shd w:val="clear" w:color="auto" w:fill="FFFFFF"/>
          <w:lang w:val="zh-CN"/>
        </w:rPr>
        <w:t>1281.05</w:t>
      </w:r>
      <w:r w:rsidRPr="00FD6A7E">
        <w:rPr>
          <w:rFonts w:ascii="仿宋" w:eastAsia="仿宋" w:hAnsi="仿宋"/>
          <w:color w:val="000000"/>
          <w:kern w:val="0"/>
          <w:sz w:val="32"/>
          <w:szCs w:val="32"/>
          <w:shd w:val="clear" w:color="auto" w:fill="FFFFFF"/>
          <w:lang w:val="zh-CN"/>
        </w:rPr>
        <w:t>万元，1</w:t>
      </w:r>
      <w:r w:rsidRPr="00FD6A7E">
        <w:rPr>
          <w:rFonts w:ascii="仿宋" w:eastAsia="仿宋" w:hAnsi="仿宋" w:hint="eastAsia"/>
          <w:color w:val="000000"/>
          <w:kern w:val="0"/>
          <w:sz w:val="32"/>
          <w:szCs w:val="32"/>
          <w:shd w:val="clear" w:color="auto" w:fill="FFFFFF"/>
          <w:lang w:val="zh-CN"/>
        </w:rPr>
        <w:t>—</w:t>
      </w:r>
      <w:r w:rsidRPr="00FD6A7E">
        <w:rPr>
          <w:rFonts w:ascii="仿宋" w:eastAsia="仿宋" w:hAnsi="仿宋"/>
          <w:color w:val="000000"/>
          <w:kern w:val="0"/>
          <w:sz w:val="32"/>
          <w:szCs w:val="32"/>
          <w:shd w:val="clear" w:color="auto" w:fill="FFFFFF"/>
          <w:lang w:val="zh-CN"/>
        </w:rPr>
        <w:t>1</w:t>
      </w:r>
      <w:r w:rsidRPr="00FD6A7E">
        <w:rPr>
          <w:rFonts w:ascii="仿宋" w:eastAsia="仿宋" w:hAnsi="仿宋"/>
          <w:color w:val="000000"/>
          <w:kern w:val="0"/>
          <w:sz w:val="32"/>
          <w:szCs w:val="32"/>
          <w:shd w:val="clear" w:color="auto" w:fill="FFFFFF"/>
        </w:rPr>
        <w:t>2</w:t>
      </w:r>
      <w:r w:rsidRPr="00FD6A7E">
        <w:rPr>
          <w:rFonts w:ascii="仿宋" w:eastAsia="仿宋" w:hAnsi="仿宋"/>
          <w:color w:val="000000"/>
          <w:kern w:val="0"/>
          <w:sz w:val="32"/>
          <w:szCs w:val="32"/>
          <w:shd w:val="clear" w:color="auto" w:fill="FFFFFF"/>
          <w:lang w:val="zh-CN"/>
        </w:rPr>
        <w:t>月预算执行总体进度为</w:t>
      </w:r>
      <w:r w:rsidRPr="00FD6A7E">
        <w:rPr>
          <w:rFonts w:ascii="仿宋" w:eastAsia="仿宋" w:hAnsi="仿宋" w:hint="eastAsia"/>
          <w:color w:val="000000"/>
          <w:kern w:val="0"/>
          <w:sz w:val="32"/>
          <w:szCs w:val="32"/>
          <w:shd w:val="clear" w:color="auto" w:fill="FFFFFF"/>
        </w:rPr>
        <w:t>100</w:t>
      </w:r>
      <w:r w:rsidRPr="00FD6A7E">
        <w:rPr>
          <w:rFonts w:ascii="仿宋" w:eastAsia="仿宋" w:hAnsi="仿宋"/>
          <w:color w:val="000000"/>
          <w:kern w:val="0"/>
          <w:sz w:val="32"/>
          <w:szCs w:val="32"/>
          <w:shd w:val="clear" w:color="auto" w:fill="FFFFFF"/>
          <w:lang w:val="zh-CN"/>
        </w:rPr>
        <w:t>%，其中：预算结余率大于</w:t>
      </w:r>
      <w:r w:rsidRPr="00FD6A7E">
        <w:rPr>
          <w:rFonts w:ascii="仿宋" w:eastAsia="仿宋" w:hAnsi="仿宋"/>
          <w:color w:val="000000"/>
          <w:kern w:val="0"/>
          <w:sz w:val="32"/>
          <w:szCs w:val="32"/>
          <w:shd w:val="clear" w:color="auto" w:fill="FFFFFF"/>
        </w:rPr>
        <w:t>10%</w:t>
      </w:r>
      <w:r w:rsidRPr="00FD6A7E">
        <w:rPr>
          <w:rFonts w:ascii="仿宋" w:eastAsia="仿宋" w:hAnsi="仿宋"/>
          <w:color w:val="000000"/>
          <w:kern w:val="0"/>
          <w:sz w:val="32"/>
          <w:szCs w:val="32"/>
          <w:shd w:val="clear" w:color="auto" w:fill="FFFFFF"/>
          <w:lang w:val="zh-CN"/>
        </w:rPr>
        <w:t>的项目</w:t>
      </w:r>
      <w:r w:rsidRPr="00FD6A7E">
        <w:rPr>
          <w:rFonts w:ascii="仿宋" w:eastAsia="仿宋" w:hAnsi="仿宋"/>
          <w:color w:val="000000"/>
          <w:kern w:val="0"/>
          <w:sz w:val="32"/>
          <w:szCs w:val="32"/>
          <w:shd w:val="clear" w:color="auto" w:fill="FFFFFF"/>
        </w:rPr>
        <w:t>共计个。</w:t>
      </w:r>
    </w:p>
    <w:p w:rsidR="00FD6A7E" w:rsidRPr="00FD6A7E" w:rsidRDefault="00FD6A7E" w:rsidP="006909C1">
      <w:pPr>
        <w:snapToGrid w:val="0"/>
        <w:spacing w:line="360" w:lineRule="auto"/>
        <w:ind w:firstLineChars="200" w:firstLine="643"/>
        <w:jc w:val="left"/>
        <w:rPr>
          <w:rFonts w:ascii="仿宋" w:eastAsia="仿宋" w:hAnsi="仿宋"/>
          <w:b/>
          <w:bCs/>
          <w:color w:val="000000"/>
          <w:kern w:val="0"/>
          <w:sz w:val="32"/>
          <w:szCs w:val="32"/>
          <w:shd w:val="clear" w:color="auto" w:fill="FFFFFF"/>
          <w:lang w:val="zh-CN"/>
        </w:rPr>
      </w:pPr>
      <w:r w:rsidRPr="00FD6A7E">
        <w:rPr>
          <w:rFonts w:ascii="仿宋" w:eastAsia="仿宋" w:hAnsi="仿宋"/>
          <w:b/>
          <w:bCs/>
          <w:color w:val="000000"/>
          <w:kern w:val="0"/>
          <w:sz w:val="32"/>
          <w:szCs w:val="32"/>
          <w:shd w:val="clear" w:color="auto" w:fill="FFFFFF"/>
          <w:lang w:val="zh-CN"/>
        </w:rPr>
        <w:t>（三）绩效结果应用情况。</w:t>
      </w:r>
    </w:p>
    <w:p w:rsidR="00FD6A7E" w:rsidRPr="00FD6A7E" w:rsidRDefault="00FD6A7E" w:rsidP="006909C1">
      <w:pPr>
        <w:snapToGrid w:val="0"/>
        <w:spacing w:line="360" w:lineRule="auto"/>
        <w:ind w:firstLineChars="200" w:firstLine="640"/>
        <w:jc w:val="left"/>
        <w:rPr>
          <w:rFonts w:ascii="仿宋" w:eastAsia="仿宋" w:hAnsi="仿宋"/>
          <w:sz w:val="32"/>
          <w:szCs w:val="32"/>
        </w:rPr>
      </w:pPr>
      <w:r w:rsidRPr="00FD6A7E">
        <w:rPr>
          <w:rFonts w:ascii="仿宋" w:eastAsia="仿宋" w:hAnsi="仿宋" w:hint="eastAsia"/>
          <w:color w:val="000000"/>
          <w:kern w:val="0"/>
          <w:sz w:val="32"/>
          <w:szCs w:val="32"/>
          <w:shd w:val="clear" w:color="auto" w:fill="FFFFFF"/>
        </w:rPr>
        <w:t>按照《预算法》按时完成预决算编制。在执行过程中有计划的进行资金申报、使用，完善资金管理及内部控制制度，确保资金安全，做到账款、账账、账实相符。强化财务管理，提高资金使用效率。严格执行机关财务管理制度，对项目资金、政府采购等进行公开公示，接受群众监督。深化绩效评价工作，不断提高部门预算整体绩效目标水平</w:t>
      </w:r>
      <w:r w:rsidRPr="00FD6A7E">
        <w:rPr>
          <w:rFonts w:ascii="仿宋" w:eastAsia="仿宋" w:hAnsi="仿宋" w:hint="eastAsia"/>
          <w:sz w:val="32"/>
          <w:szCs w:val="32"/>
        </w:rPr>
        <w:t>。</w:t>
      </w:r>
    </w:p>
    <w:p w:rsidR="00FD6A7E" w:rsidRPr="00FD6A7E" w:rsidRDefault="00FD6A7E" w:rsidP="006909C1">
      <w:pPr>
        <w:widowControl/>
        <w:snapToGrid w:val="0"/>
        <w:spacing w:line="360" w:lineRule="auto"/>
        <w:ind w:firstLineChars="200" w:firstLine="640"/>
        <w:jc w:val="left"/>
        <w:rPr>
          <w:rFonts w:ascii="黑体" w:eastAsia="黑体" w:hAnsi="黑体"/>
          <w:color w:val="000000"/>
          <w:kern w:val="0"/>
          <w:sz w:val="32"/>
          <w:szCs w:val="32"/>
          <w:shd w:val="clear" w:color="auto" w:fill="FFFFFF"/>
        </w:rPr>
      </w:pPr>
      <w:r w:rsidRPr="00FD6A7E">
        <w:rPr>
          <w:rFonts w:ascii="黑体" w:eastAsia="黑体" w:hAnsi="黑体"/>
          <w:color w:val="000000"/>
          <w:kern w:val="0"/>
          <w:sz w:val="32"/>
          <w:szCs w:val="32"/>
          <w:shd w:val="clear" w:color="auto" w:fill="FFFFFF"/>
        </w:rPr>
        <w:t>四、评价结论及建议</w:t>
      </w:r>
    </w:p>
    <w:p w:rsidR="00FD6A7E" w:rsidRPr="00FD6A7E" w:rsidRDefault="00FD6A7E" w:rsidP="006909C1">
      <w:pPr>
        <w:widowControl/>
        <w:snapToGrid w:val="0"/>
        <w:spacing w:line="360" w:lineRule="auto"/>
        <w:ind w:firstLineChars="200" w:firstLine="643"/>
        <w:jc w:val="left"/>
        <w:rPr>
          <w:rFonts w:ascii="仿宋" w:eastAsia="仿宋" w:hAnsi="仿宋"/>
          <w:b/>
          <w:bCs/>
          <w:color w:val="000000"/>
          <w:kern w:val="0"/>
          <w:sz w:val="32"/>
          <w:szCs w:val="32"/>
          <w:shd w:val="clear" w:color="auto" w:fill="FFFFFF"/>
          <w:lang w:val="zh-CN"/>
        </w:rPr>
      </w:pPr>
      <w:r w:rsidRPr="00FD6A7E">
        <w:rPr>
          <w:rFonts w:ascii="仿宋" w:eastAsia="仿宋" w:hAnsi="仿宋"/>
          <w:b/>
          <w:bCs/>
          <w:color w:val="000000"/>
          <w:kern w:val="0"/>
          <w:sz w:val="32"/>
          <w:szCs w:val="32"/>
          <w:shd w:val="clear" w:color="auto" w:fill="FFFFFF"/>
          <w:lang w:val="zh-CN"/>
        </w:rPr>
        <w:t>（一）评价结论。</w:t>
      </w:r>
    </w:p>
    <w:p w:rsidR="00FD6A7E" w:rsidRPr="00FD6A7E" w:rsidRDefault="00FD6A7E" w:rsidP="006909C1">
      <w:pPr>
        <w:widowControl/>
        <w:snapToGrid w:val="0"/>
        <w:spacing w:line="360" w:lineRule="auto"/>
        <w:ind w:firstLineChars="200" w:firstLine="640"/>
        <w:jc w:val="left"/>
        <w:rPr>
          <w:rFonts w:ascii="仿宋" w:eastAsia="仿宋" w:hAnsi="仿宋"/>
          <w:b/>
          <w:bCs/>
          <w:color w:val="000000"/>
          <w:kern w:val="0"/>
          <w:sz w:val="32"/>
          <w:szCs w:val="32"/>
          <w:shd w:val="clear" w:color="auto" w:fill="FFFFFF"/>
        </w:rPr>
      </w:pPr>
      <w:r w:rsidRPr="00FD6A7E">
        <w:rPr>
          <w:rFonts w:ascii="仿宋" w:eastAsia="仿宋" w:hAnsi="仿宋" w:hint="eastAsia"/>
          <w:kern w:val="0"/>
          <w:sz w:val="32"/>
          <w:szCs w:val="32"/>
        </w:rPr>
        <w:t>2024年我局积极履职，强化管理，按时完成了各项目标任务，自评分数为95.1分</w:t>
      </w:r>
      <w:r w:rsidRPr="00FD6A7E">
        <w:rPr>
          <w:rFonts w:ascii="仿宋" w:eastAsia="仿宋" w:hAnsi="仿宋"/>
          <w:kern w:val="0"/>
          <w:sz w:val="32"/>
          <w:szCs w:val="32"/>
        </w:rPr>
        <w:t>。</w:t>
      </w:r>
    </w:p>
    <w:p w:rsidR="00FD6A7E" w:rsidRPr="00FD6A7E" w:rsidRDefault="00FD6A7E" w:rsidP="006909C1">
      <w:pPr>
        <w:widowControl/>
        <w:snapToGrid w:val="0"/>
        <w:spacing w:line="360" w:lineRule="auto"/>
        <w:ind w:firstLineChars="200" w:firstLine="643"/>
        <w:jc w:val="left"/>
        <w:rPr>
          <w:rFonts w:ascii="仿宋" w:eastAsia="仿宋" w:hAnsi="仿宋"/>
          <w:b/>
          <w:bCs/>
          <w:color w:val="000000"/>
          <w:kern w:val="0"/>
          <w:sz w:val="32"/>
          <w:szCs w:val="32"/>
          <w:shd w:val="clear" w:color="auto" w:fill="FFFFFF"/>
          <w:lang w:val="zh-CN"/>
        </w:rPr>
      </w:pPr>
      <w:r w:rsidRPr="00FD6A7E">
        <w:rPr>
          <w:rFonts w:ascii="仿宋" w:eastAsia="仿宋" w:hAnsi="仿宋"/>
          <w:b/>
          <w:bCs/>
          <w:color w:val="000000"/>
          <w:kern w:val="0"/>
          <w:sz w:val="32"/>
          <w:szCs w:val="32"/>
          <w:shd w:val="clear" w:color="auto" w:fill="FFFFFF"/>
          <w:lang w:val="zh-CN"/>
        </w:rPr>
        <w:t>（二）存在问题。</w:t>
      </w:r>
    </w:p>
    <w:p w:rsidR="00FD6A7E" w:rsidRPr="00FD6A7E" w:rsidRDefault="00FD6A7E" w:rsidP="006909C1">
      <w:pPr>
        <w:widowControl/>
        <w:snapToGrid w:val="0"/>
        <w:spacing w:line="360" w:lineRule="auto"/>
        <w:ind w:firstLineChars="200" w:firstLine="605"/>
        <w:jc w:val="left"/>
        <w:rPr>
          <w:rFonts w:ascii="仿宋" w:eastAsia="仿宋" w:hAnsi="仿宋"/>
          <w:w w:val="95"/>
          <w:kern w:val="0"/>
          <w:sz w:val="32"/>
          <w:szCs w:val="32"/>
        </w:rPr>
      </w:pPr>
      <w:r w:rsidRPr="00FD6A7E">
        <w:rPr>
          <w:rFonts w:ascii="仿宋" w:eastAsia="仿宋" w:hAnsi="仿宋" w:hint="eastAsia"/>
          <w:w w:val="95"/>
          <w:kern w:val="0"/>
          <w:sz w:val="32"/>
          <w:szCs w:val="32"/>
        </w:rPr>
        <w:t>部分项目支出绩效目标编制不规范，存在数量指标不够细化，指标值未量化，衡量性较差的问题。如，中老班列开行运行费用，在编制预算时，无法准确判断市场变化和企业需求，导致实际运行过程中出现追减预算的情况。</w:t>
      </w:r>
    </w:p>
    <w:p w:rsidR="00FD6A7E" w:rsidRPr="00FD6A7E" w:rsidRDefault="00FD6A7E" w:rsidP="006909C1">
      <w:pPr>
        <w:widowControl/>
        <w:snapToGrid w:val="0"/>
        <w:spacing w:line="360" w:lineRule="auto"/>
        <w:ind w:firstLineChars="200" w:firstLine="643"/>
        <w:jc w:val="left"/>
        <w:rPr>
          <w:rFonts w:ascii="仿宋" w:eastAsia="仿宋" w:hAnsi="仿宋"/>
          <w:b/>
          <w:bCs/>
          <w:color w:val="000000"/>
          <w:kern w:val="0"/>
          <w:sz w:val="32"/>
          <w:szCs w:val="32"/>
          <w:shd w:val="clear" w:color="auto" w:fill="FFFFFF"/>
          <w:lang w:val="zh-CN"/>
        </w:rPr>
      </w:pPr>
      <w:r w:rsidRPr="00FD6A7E">
        <w:rPr>
          <w:rFonts w:ascii="仿宋" w:eastAsia="仿宋" w:hAnsi="仿宋"/>
          <w:b/>
          <w:bCs/>
          <w:color w:val="000000"/>
          <w:kern w:val="0"/>
          <w:sz w:val="32"/>
          <w:szCs w:val="32"/>
          <w:shd w:val="clear" w:color="auto" w:fill="FFFFFF"/>
          <w:lang w:val="zh-CN"/>
        </w:rPr>
        <w:t>（三）改进建议。</w:t>
      </w:r>
      <w:bookmarkStart w:id="124" w:name="_Hlk110546638"/>
    </w:p>
    <w:p w:rsidR="00FD6A7E" w:rsidRDefault="00FD6A7E" w:rsidP="006909C1">
      <w:pPr>
        <w:widowControl/>
        <w:snapToGrid w:val="0"/>
        <w:spacing w:line="360" w:lineRule="auto"/>
        <w:ind w:firstLineChars="200" w:firstLine="640"/>
        <w:jc w:val="left"/>
        <w:rPr>
          <w:rFonts w:ascii="仿宋" w:eastAsia="仿宋" w:hAnsi="仿宋"/>
          <w:kern w:val="0"/>
          <w:sz w:val="32"/>
          <w:szCs w:val="32"/>
        </w:rPr>
      </w:pPr>
      <w:r w:rsidRPr="00FD6A7E">
        <w:rPr>
          <w:rFonts w:ascii="仿宋" w:eastAsia="仿宋" w:hAnsi="仿宋" w:hint="eastAsia"/>
          <w:kern w:val="0"/>
          <w:sz w:val="32"/>
          <w:szCs w:val="32"/>
        </w:rPr>
        <w:t>加强事前调研，合理设定指标值，强化日常监督，定期开展项目进度检查，及时发现并解决问题。</w:t>
      </w:r>
    </w:p>
    <w:tbl>
      <w:tblPr>
        <w:tblW w:w="9119" w:type="dxa"/>
        <w:tblInd w:w="-269" w:type="dxa"/>
        <w:tblCellMar>
          <w:top w:w="15" w:type="dxa"/>
          <w:left w:w="15" w:type="dxa"/>
          <w:bottom w:w="15" w:type="dxa"/>
          <w:right w:w="15" w:type="dxa"/>
        </w:tblCellMar>
        <w:tblLook w:val="04A0"/>
      </w:tblPr>
      <w:tblGrid>
        <w:gridCol w:w="269"/>
        <w:gridCol w:w="836"/>
        <w:gridCol w:w="1193"/>
        <w:gridCol w:w="1393"/>
        <w:gridCol w:w="614"/>
        <w:gridCol w:w="3240"/>
        <w:gridCol w:w="506"/>
        <w:gridCol w:w="642"/>
        <w:gridCol w:w="426"/>
      </w:tblGrid>
      <w:tr w:rsidR="00F56B20" w:rsidTr="00E3156C">
        <w:trPr>
          <w:gridAfter w:val="3"/>
          <w:wAfter w:w="1574" w:type="dxa"/>
          <w:trHeight w:val="555"/>
        </w:trPr>
        <w:tc>
          <w:tcPr>
            <w:tcW w:w="7545" w:type="dxa"/>
            <w:gridSpan w:val="6"/>
            <w:vAlign w:val="center"/>
          </w:tcPr>
          <w:p w:rsidR="00F56B20" w:rsidRDefault="006909C1" w:rsidP="00E3156C">
            <w:pPr>
              <w:widowControl/>
              <w:jc w:val="center"/>
              <w:rPr>
                <w:rFonts w:ascii="宋体" w:hAnsi="宋体" w:cs="宋体"/>
                <w:b/>
                <w:bCs/>
                <w:color w:val="000000"/>
                <w:kern w:val="0"/>
                <w:sz w:val="32"/>
                <w:szCs w:val="32"/>
              </w:rPr>
            </w:pPr>
            <w:r>
              <w:lastRenderedPageBreak/>
              <w:br w:type="page"/>
            </w:r>
            <w:r w:rsidR="00E3156C">
              <w:rPr>
                <w:rFonts w:hint="eastAsia"/>
              </w:rPr>
              <w:t xml:space="preserve">        </w:t>
            </w:r>
            <w:r w:rsidR="00F56B20">
              <w:rPr>
                <w:rFonts w:ascii="宋体" w:hAnsi="宋体" w:cs="宋体" w:hint="eastAsia"/>
                <w:b/>
                <w:bCs/>
                <w:color w:val="000000"/>
                <w:kern w:val="0"/>
                <w:sz w:val="32"/>
                <w:szCs w:val="32"/>
              </w:rPr>
              <w:t>部门整体支出绩效自评表</w:t>
            </w:r>
            <w:r w:rsidR="00E3156C">
              <w:rPr>
                <w:rFonts w:ascii="宋体" w:hAnsi="宋体" w:cs="宋体" w:hint="eastAsia"/>
                <w:b/>
                <w:bCs/>
                <w:color w:val="000000"/>
                <w:kern w:val="0"/>
                <w:sz w:val="32"/>
                <w:szCs w:val="32"/>
              </w:rPr>
              <w:t xml:space="preserve">              </w:t>
            </w:r>
          </w:p>
        </w:tc>
      </w:tr>
      <w:tr w:rsidR="00F56B20" w:rsidTr="00E3156C">
        <w:trPr>
          <w:gridAfter w:val="3"/>
          <w:wAfter w:w="1574" w:type="dxa"/>
          <w:trHeight w:val="540"/>
        </w:trPr>
        <w:tc>
          <w:tcPr>
            <w:tcW w:w="7545" w:type="dxa"/>
            <w:gridSpan w:val="6"/>
            <w:vAlign w:val="center"/>
          </w:tcPr>
          <w:p w:rsidR="00F56B20" w:rsidRDefault="00E3156C" w:rsidP="00E3156C">
            <w:pPr>
              <w:widowControl/>
              <w:jc w:val="center"/>
              <w:rPr>
                <w:rFonts w:ascii="宋体" w:hAnsi="宋体" w:cs="宋体"/>
                <w:color w:val="000000"/>
                <w:kern w:val="0"/>
                <w:sz w:val="24"/>
              </w:rPr>
            </w:pPr>
            <w:r>
              <w:rPr>
                <w:rFonts w:ascii="宋体" w:hAnsi="宋体" w:cs="宋体" w:hint="eastAsia"/>
                <w:color w:val="000000"/>
                <w:kern w:val="0"/>
                <w:sz w:val="24"/>
              </w:rPr>
              <w:t xml:space="preserve">        </w:t>
            </w:r>
            <w:r w:rsidR="00F56B20">
              <w:rPr>
                <w:rFonts w:ascii="宋体" w:hAnsi="宋体" w:cs="宋体" w:hint="eastAsia"/>
                <w:color w:val="000000"/>
                <w:kern w:val="0"/>
                <w:sz w:val="24"/>
              </w:rPr>
              <w:t>（</w:t>
            </w:r>
            <w:r w:rsidR="00F56B20">
              <w:rPr>
                <w:color w:val="000000"/>
                <w:kern w:val="0"/>
                <w:sz w:val="24"/>
              </w:rPr>
              <w:t>202</w:t>
            </w:r>
            <w:r w:rsidR="00F56B20">
              <w:rPr>
                <w:rFonts w:hint="eastAsia"/>
                <w:color w:val="000000"/>
                <w:kern w:val="0"/>
                <w:sz w:val="24"/>
              </w:rPr>
              <w:t>4</w:t>
            </w:r>
            <w:r w:rsidR="00F56B20">
              <w:rPr>
                <w:rFonts w:ascii="宋体" w:hAnsi="宋体" w:cs="宋体"/>
                <w:color w:val="000000"/>
                <w:kern w:val="0"/>
                <w:sz w:val="24"/>
              </w:rPr>
              <w:t>年度）</w:t>
            </w: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4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E3156C" w:rsidP="00DC7FA0">
            <w:pPr>
              <w:widowControl/>
              <w:jc w:val="center"/>
              <w:textAlignment w:val="center"/>
              <w:rPr>
                <w:rFonts w:ascii="仿宋" w:eastAsia="仿宋" w:hAnsi="仿宋" w:cs="黑体"/>
                <w:color w:val="000000"/>
                <w:szCs w:val="21"/>
              </w:rPr>
            </w:pPr>
            <w:r>
              <w:rPr>
                <w:rFonts w:ascii="仿宋" w:eastAsia="仿宋" w:hAnsi="仿宋" w:cs="黑体" w:hint="eastAsia"/>
                <w:color w:val="000000"/>
                <w:kern w:val="0"/>
                <w:szCs w:val="21"/>
              </w:rPr>
              <w:t xml:space="preserve"> </w:t>
            </w:r>
            <w:r w:rsidR="00F56B20" w:rsidRPr="008E1680">
              <w:rPr>
                <w:rFonts w:ascii="仿宋" w:eastAsia="仿宋" w:hAnsi="仿宋" w:cs="黑体" w:hint="eastAsia"/>
                <w:color w:val="000000"/>
                <w:kern w:val="0"/>
                <w:szCs w:val="21"/>
              </w:rPr>
              <w:t>绩效评价指标指标分值</w:t>
            </w:r>
          </w:p>
        </w:tc>
        <w:tc>
          <w:tcPr>
            <w:tcW w:w="37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szCs w:val="21"/>
              </w:rPr>
            </w:pPr>
            <w:r w:rsidRPr="008E1680">
              <w:rPr>
                <w:rFonts w:ascii="仿宋" w:eastAsia="仿宋" w:hAnsi="仿宋" w:cs="黑体" w:hint="eastAsia"/>
                <w:color w:val="000000"/>
                <w:kern w:val="0"/>
                <w:szCs w:val="21"/>
              </w:rPr>
              <w:t>指标解释</w:t>
            </w:r>
          </w:p>
        </w:tc>
        <w:tc>
          <w:tcPr>
            <w:tcW w:w="642" w:type="dxa"/>
            <w:vMerge w:val="restart"/>
            <w:tcBorders>
              <w:top w:val="single" w:sz="4" w:space="0" w:color="000000"/>
              <w:left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kern w:val="0"/>
                <w:szCs w:val="21"/>
              </w:rPr>
            </w:pPr>
            <w:r w:rsidRPr="008E1680">
              <w:rPr>
                <w:rFonts w:ascii="仿宋" w:eastAsia="仿宋" w:hAnsi="仿宋" w:cs="黑体" w:hint="eastAsia"/>
                <w:color w:val="000000"/>
                <w:kern w:val="0"/>
                <w:szCs w:val="21"/>
              </w:rPr>
              <w:t>自评得分</w:t>
            </w:r>
          </w:p>
        </w:tc>
        <w:tc>
          <w:tcPr>
            <w:tcW w:w="426" w:type="dxa"/>
            <w:vMerge w:val="restart"/>
            <w:tcBorders>
              <w:top w:val="single" w:sz="4" w:space="0" w:color="000000"/>
              <w:left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kern w:val="0"/>
                <w:szCs w:val="21"/>
              </w:rPr>
            </w:pPr>
            <w:r w:rsidRPr="008E1680">
              <w:rPr>
                <w:rFonts w:ascii="仿宋" w:eastAsia="仿宋" w:hAnsi="仿宋" w:cs="黑体" w:hint="eastAsia"/>
                <w:color w:val="000000"/>
                <w:kern w:val="0"/>
                <w:szCs w:val="21"/>
              </w:rPr>
              <w:t>备注</w:t>
            </w: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tcBorders>
              <w:top w:val="single" w:sz="4" w:space="0" w:color="000000"/>
              <w:left w:val="single" w:sz="4" w:space="0" w:color="000000"/>
              <w:bottom w:val="single" w:sz="4" w:space="0" w:color="000000"/>
              <w:right w:val="nil"/>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szCs w:val="21"/>
              </w:rPr>
            </w:pPr>
            <w:r w:rsidRPr="008E1680">
              <w:rPr>
                <w:rFonts w:ascii="仿宋" w:eastAsia="仿宋" w:hAnsi="仿宋" w:cs="黑体" w:hint="eastAsia"/>
                <w:color w:val="000000"/>
                <w:kern w:val="0"/>
                <w:szCs w:val="21"/>
              </w:rPr>
              <w:t>一级指标</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szCs w:val="21"/>
              </w:rPr>
            </w:pPr>
            <w:r w:rsidRPr="008E1680">
              <w:rPr>
                <w:rFonts w:ascii="仿宋" w:eastAsia="仿宋" w:hAnsi="仿宋" w:cs="黑体" w:hint="eastAsia"/>
                <w:color w:val="000000"/>
                <w:kern w:val="0"/>
                <w:szCs w:val="21"/>
              </w:rPr>
              <w:t>二级指标</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szCs w:val="21"/>
              </w:rPr>
            </w:pPr>
            <w:r w:rsidRPr="008E1680">
              <w:rPr>
                <w:rFonts w:ascii="仿宋" w:eastAsia="仿宋" w:hAnsi="仿宋" w:cs="黑体" w:hint="eastAsia"/>
                <w:color w:val="000000"/>
                <w:kern w:val="0"/>
                <w:szCs w:val="21"/>
              </w:rPr>
              <w:t>三级指标</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黑体"/>
                <w:color w:val="000000"/>
                <w:szCs w:val="21"/>
              </w:rPr>
            </w:pPr>
            <w:r w:rsidRPr="008E1680">
              <w:rPr>
                <w:rFonts w:ascii="仿宋" w:eastAsia="仿宋" w:hAnsi="仿宋" w:cs="黑体" w:hint="eastAsia"/>
                <w:color w:val="000000"/>
                <w:kern w:val="0"/>
                <w:szCs w:val="21"/>
              </w:rPr>
              <w:t>指标</w:t>
            </w:r>
            <w:r w:rsidRPr="008E1680">
              <w:rPr>
                <w:rFonts w:ascii="仿宋" w:eastAsia="仿宋" w:hAnsi="仿宋" w:cs="黑体" w:hint="eastAsia"/>
                <w:color w:val="000000"/>
                <w:kern w:val="0"/>
                <w:szCs w:val="21"/>
              </w:rPr>
              <w:br/>
              <w:t>分值</w:t>
            </w:r>
          </w:p>
        </w:tc>
        <w:tc>
          <w:tcPr>
            <w:tcW w:w="37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黑体"/>
                <w:color w:val="000000"/>
                <w:szCs w:val="21"/>
              </w:rPr>
            </w:pPr>
          </w:p>
        </w:tc>
        <w:tc>
          <w:tcPr>
            <w:tcW w:w="642" w:type="dxa"/>
            <w:vMerge/>
            <w:tcBorders>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黑体"/>
                <w:color w:val="000000"/>
                <w:szCs w:val="21"/>
              </w:rPr>
            </w:pPr>
          </w:p>
        </w:tc>
        <w:tc>
          <w:tcPr>
            <w:tcW w:w="426" w:type="dxa"/>
            <w:vMerge/>
            <w:tcBorders>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黑体"/>
                <w:color w:val="00000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总体绩效</w:t>
            </w:r>
            <w:r w:rsidRPr="008E1680">
              <w:rPr>
                <w:rFonts w:ascii="仿宋" w:eastAsia="仿宋" w:hAnsi="仿宋" w:cs="宋体" w:hint="eastAsia"/>
                <w:b/>
                <w:color w:val="000000"/>
                <w:kern w:val="0"/>
                <w:szCs w:val="21"/>
              </w:rPr>
              <w:br/>
              <w:t>（65分）</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履职效能</w:t>
            </w:r>
            <w:r w:rsidRPr="008E1680">
              <w:rPr>
                <w:rFonts w:ascii="仿宋" w:eastAsia="仿宋" w:hAnsi="仿宋" w:cs="宋体" w:hint="eastAsia"/>
                <w:b/>
                <w:color w:val="000000"/>
                <w:kern w:val="0"/>
                <w:szCs w:val="21"/>
              </w:rPr>
              <w:br/>
              <w:t>（15分）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履职效果</w:t>
            </w:r>
          </w:p>
        </w:tc>
        <w:tc>
          <w:tcPr>
            <w:tcW w:w="614" w:type="dxa"/>
            <w:tcBorders>
              <w:top w:val="nil"/>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15</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部门整体绩效目标中选定3-5个核心职能目标，反映该项职能目标完成效果情况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15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预算管理</w:t>
            </w:r>
            <w:r w:rsidRPr="008E1680">
              <w:rPr>
                <w:rFonts w:ascii="仿宋" w:eastAsia="仿宋" w:hAnsi="仿宋" w:cs="宋体" w:hint="eastAsia"/>
                <w:b/>
                <w:color w:val="000000"/>
                <w:kern w:val="0"/>
                <w:szCs w:val="21"/>
              </w:rPr>
              <w:br/>
              <w:t>（25分）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预算编制质量</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8</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部门是否严格按要求编制年初部门预算，年初预算编制的科学性和准确性</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8</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单位收入统筹</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部门统筹自有收入程度</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支出执行进度</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6</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部门1至6月、1至10月预算执行情况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预算年终结余</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2</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部门整体年终预算结余情况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严控一般性支出</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5</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部门严控“三公”经费、会议、培训、差旅、办节办展、办公设备购置、信息网络及软件购置更新、课题经费等8项一般性支出情况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财务管理</w:t>
            </w:r>
            <w:r w:rsidRPr="008E1680">
              <w:rPr>
                <w:rFonts w:ascii="仿宋" w:eastAsia="仿宋" w:hAnsi="仿宋" w:cs="宋体" w:hint="eastAsia"/>
                <w:b/>
                <w:color w:val="000000"/>
                <w:kern w:val="0"/>
                <w:szCs w:val="21"/>
              </w:rPr>
              <w:br/>
              <w:t>（10分）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财务管理制度</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部门财务管理制度建立情况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财务岗位设置</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2</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部门财务岗位设置是否符合相关财务管理制度要求</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资金使用规范</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部门资金使用是否符合相关财务管理制度规定</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资产管理</w:t>
            </w:r>
            <w:r w:rsidRPr="008E1680">
              <w:rPr>
                <w:rFonts w:ascii="仿宋" w:eastAsia="仿宋" w:hAnsi="仿宋" w:cs="宋体" w:hint="eastAsia"/>
                <w:b/>
                <w:color w:val="000000"/>
                <w:kern w:val="0"/>
                <w:szCs w:val="21"/>
              </w:rPr>
              <w:br/>
              <w:t>（9分）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人均资产变化率</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3</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部门人均资产变化情况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1.5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资产利用率</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3</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部门资产超最低使用年限情况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2.4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总体绩效</w:t>
            </w:r>
            <w:r w:rsidRPr="008E1680">
              <w:rPr>
                <w:rFonts w:ascii="仿宋" w:eastAsia="仿宋" w:hAnsi="仿宋" w:cs="宋体" w:hint="eastAsia"/>
                <w:b/>
                <w:color w:val="000000"/>
                <w:kern w:val="0"/>
                <w:szCs w:val="21"/>
              </w:rPr>
              <w:br/>
              <w:t>（65分）</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资产管理</w:t>
            </w:r>
            <w:r w:rsidRPr="008E1680">
              <w:rPr>
                <w:rFonts w:ascii="仿宋" w:eastAsia="仿宋" w:hAnsi="仿宋" w:cs="宋体" w:hint="eastAsia"/>
                <w:b/>
                <w:color w:val="000000"/>
                <w:kern w:val="0"/>
                <w:szCs w:val="21"/>
              </w:rPr>
              <w:br/>
              <w:t>（9分）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资产盘活率</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3</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部门闲置一年以上的资产盘活情况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采购管理</w:t>
            </w:r>
            <w:r w:rsidRPr="008E1680">
              <w:rPr>
                <w:rFonts w:ascii="仿宋" w:eastAsia="仿宋" w:hAnsi="仿宋" w:cs="宋体" w:hint="eastAsia"/>
                <w:b/>
                <w:color w:val="000000"/>
                <w:kern w:val="0"/>
                <w:szCs w:val="21"/>
              </w:rPr>
              <w:br/>
              <w:t>（6分）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支持中小企业发展</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3</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部门是否严格执行政府采购促进中小企业发展相关管理办法</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采购执行率</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3</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部门政府采购项目资金支付比例情况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项目绩效</w:t>
            </w:r>
            <w:r w:rsidRPr="008E1680">
              <w:rPr>
                <w:rFonts w:ascii="仿宋" w:eastAsia="仿宋" w:hAnsi="仿宋" w:cs="宋体" w:hint="eastAsia"/>
                <w:b/>
                <w:color w:val="000000"/>
                <w:kern w:val="0"/>
                <w:szCs w:val="21"/>
              </w:rPr>
              <w:br/>
              <w:t>（35分）</w:t>
            </w:r>
          </w:p>
        </w:tc>
        <w:tc>
          <w:tcPr>
            <w:tcW w:w="1193" w:type="dxa"/>
            <w:vMerge w:val="restart"/>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项目决策</w:t>
            </w:r>
            <w:r w:rsidRPr="008E1680">
              <w:rPr>
                <w:rFonts w:ascii="仿宋" w:eastAsia="仿宋" w:hAnsi="仿宋" w:cs="宋体" w:hint="eastAsia"/>
                <w:b/>
                <w:color w:val="000000"/>
                <w:kern w:val="0"/>
                <w:szCs w:val="21"/>
              </w:rPr>
              <w:br/>
              <w:t>（12分）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决策程序</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部门预算项目设立是否按规定履行评估论证、申报程序</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目标设置</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部门预算项目绩效目标与计划期内的任务量、预算安排的资金量匹配情况，绩效目标设置是否科学合理、规范完整、量化细化、预算匹配</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项目入库</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部门预算项目是否在规定时间完成项目入库</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val="restart"/>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项目执行</w:t>
            </w:r>
            <w:r w:rsidRPr="008E1680">
              <w:rPr>
                <w:rFonts w:ascii="仿宋" w:eastAsia="仿宋" w:hAnsi="仿宋" w:cs="宋体" w:hint="eastAsia"/>
                <w:b/>
                <w:color w:val="000000"/>
                <w:kern w:val="0"/>
                <w:szCs w:val="21"/>
              </w:rPr>
              <w:br/>
              <w:t>（12分）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执行同向</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部门预算项目实际列支内容是否与绩效目标设置方向相符</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项目调整</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部门预算项目是否采取对应调整措施</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nil"/>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执行结果</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部门预算项目预算执行情况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目标实现</w:t>
            </w:r>
            <w:r w:rsidRPr="008E1680">
              <w:rPr>
                <w:rFonts w:ascii="仿宋" w:eastAsia="仿宋" w:hAnsi="仿宋" w:cs="宋体" w:hint="eastAsia"/>
                <w:b/>
                <w:color w:val="000000"/>
                <w:kern w:val="0"/>
                <w:szCs w:val="21"/>
              </w:rPr>
              <w:br/>
              <w:t>（11分）</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目标完成</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部门预算项目绩效目标数量指标完成情况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目标偏离</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4</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部门预算项目绩效目标数量指标实现程度与预期目标的偏离情况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rPr>
                <w:rFonts w:ascii="仿宋" w:eastAsia="仿宋" w:hAnsi="仿宋" w:cs="宋体"/>
                <w:b/>
                <w:color w:val="000000"/>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实现效果</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3</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部门预算项目绩效目标效益指标实施效果</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r w:rsidRPr="008E1680">
              <w:rPr>
                <w:rFonts w:ascii="仿宋" w:eastAsia="仿宋" w:hAnsi="仿宋" w:cs="宋体" w:hint="eastAsia"/>
                <w:color w:val="000000"/>
                <w:kern w:val="0"/>
                <w:szCs w:val="2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r w:rsidR="00F56B20" w:rsidRPr="008E1680" w:rsidTr="00E3156C">
        <w:tblPrEx>
          <w:jc w:val="center"/>
          <w:tblCellMar>
            <w:top w:w="0" w:type="dxa"/>
            <w:left w:w="108" w:type="dxa"/>
            <w:bottom w:w="0" w:type="dxa"/>
            <w:right w:w="108" w:type="dxa"/>
          </w:tblCellMar>
        </w:tblPrEx>
        <w:trPr>
          <w:gridBefore w:val="1"/>
          <w:wBefore w:w="269" w:type="dxa"/>
          <w:trHeight w:val="23"/>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b/>
                <w:color w:val="000000"/>
                <w:szCs w:val="21"/>
              </w:rPr>
            </w:pPr>
            <w:r w:rsidRPr="008E1680">
              <w:rPr>
                <w:rFonts w:ascii="仿宋" w:eastAsia="仿宋" w:hAnsi="仿宋" w:cs="宋体" w:hint="eastAsia"/>
                <w:b/>
                <w:color w:val="000000"/>
                <w:kern w:val="0"/>
                <w:szCs w:val="21"/>
              </w:rPr>
              <w:t>扣分项</w:t>
            </w:r>
            <w:r w:rsidRPr="008E1680">
              <w:rPr>
                <w:rFonts w:ascii="仿宋" w:eastAsia="仿宋" w:hAnsi="仿宋" w:cs="宋体" w:hint="eastAsia"/>
                <w:b/>
                <w:color w:val="000000"/>
                <w:kern w:val="0"/>
                <w:szCs w:val="21"/>
              </w:rPr>
              <w:br/>
              <w:t>（10分）</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被评价部门配合度</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center"/>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szCs w:val="21"/>
              </w:rPr>
            </w:pPr>
            <w:r w:rsidRPr="008E1680">
              <w:rPr>
                <w:rFonts w:ascii="仿宋" w:eastAsia="仿宋" w:hAnsi="仿宋" w:cs="宋体" w:hint="eastAsia"/>
                <w:color w:val="000000"/>
                <w:kern w:val="0"/>
                <w:szCs w:val="21"/>
              </w:rPr>
              <w:t>被评价对象工作配合情况</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B20" w:rsidRPr="008E1680" w:rsidRDefault="00F56B20" w:rsidP="00DC7FA0">
            <w:pPr>
              <w:widowControl/>
              <w:jc w:val="left"/>
              <w:textAlignment w:val="center"/>
              <w:rPr>
                <w:rFonts w:ascii="仿宋" w:eastAsia="仿宋" w:hAnsi="仿宋" w:cs="宋体"/>
                <w:color w:val="000000"/>
                <w:kern w:val="0"/>
                <w:szCs w:val="21"/>
              </w:rPr>
            </w:pPr>
          </w:p>
        </w:tc>
      </w:tr>
    </w:tbl>
    <w:p w:rsidR="00F56B20" w:rsidRPr="00F56B20" w:rsidRDefault="00F56B20" w:rsidP="00F56B20">
      <w:pPr>
        <w:pStyle w:val="5"/>
      </w:pPr>
    </w:p>
    <w:p w:rsidR="000715C1" w:rsidRDefault="000715C1" w:rsidP="000715C1"/>
    <w:p w:rsidR="000715C1" w:rsidRDefault="000715C1" w:rsidP="000715C1">
      <w:pPr>
        <w:rPr>
          <w:rFonts w:ascii="Arial" w:eastAsia="黑体" w:hAnsi="Arial"/>
          <w:b/>
          <w:sz w:val="24"/>
          <w:szCs w:val="28"/>
        </w:rPr>
      </w:pPr>
    </w:p>
    <w:p w:rsidR="00FD6A7E" w:rsidRDefault="00FD6A7E" w:rsidP="00FD6A7E">
      <w:pPr>
        <w:pStyle w:val="5"/>
      </w:pPr>
    </w:p>
    <w:p w:rsidR="00FD6A7E" w:rsidRDefault="00FD6A7E" w:rsidP="00FD6A7E"/>
    <w:p w:rsidR="00F56B20" w:rsidRDefault="00F56B20" w:rsidP="00FD6A7E">
      <w:pPr>
        <w:pStyle w:val="5"/>
      </w:pPr>
    </w:p>
    <w:p w:rsidR="00F56B20" w:rsidRDefault="00F56B20" w:rsidP="00FD6A7E">
      <w:pPr>
        <w:pStyle w:val="5"/>
      </w:pPr>
    </w:p>
    <w:p w:rsidR="00F56B20" w:rsidRDefault="00F56B20" w:rsidP="00FD6A7E">
      <w:pPr>
        <w:pStyle w:val="5"/>
      </w:pPr>
    </w:p>
    <w:p w:rsidR="00F56B20" w:rsidRDefault="00F56B20" w:rsidP="00FD6A7E">
      <w:pPr>
        <w:pStyle w:val="5"/>
      </w:pPr>
    </w:p>
    <w:p w:rsidR="00F56B20" w:rsidRDefault="00F56B20" w:rsidP="00FD6A7E">
      <w:pPr>
        <w:pStyle w:val="5"/>
      </w:pPr>
    </w:p>
    <w:p w:rsidR="005678E2" w:rsidRDefault="005678E2" w:rsidP="00FD6A7E">
      <w:pPr>
        <w:pStyle w:val="5"/>
      </w:pPr>
    </w:p>
    <w:p w:rsidR="009F5108" w:rsidRDefault="009F5108">
      <w:pPr>
        <w:widowControl/>
        <w:jc w:val="left"/>
        <w:rPr>
          <w:rFonts w:ascii="Arial" w:eastAsia="黑体" w:hAnsi="Arial"/>
          <w:b/>
          <w:sz w:val="24"/>
          <w:szCs w:val="28"/>
        </w:rPr>
      </w:pPr>
      <w:r>
        <w:br w:type="page"/>
      </w:r>
    </w:p>
    <w:p w:rsidR="00FD6A7E" w:rsidRPr="009F5108" w:rsidRDefault="000715C1" w:rsidP="00FD6A7E">
      <w:pPr>
        <w:pStyle w:val="5"/>
        <w:rPr>
          <w:rFonts w:ascii="黑体" w:hAnsi="黑体"/>
          <w:sz w:val="32"/>
          <w:szCs w:val="32"/>
        </w:rPr>
      </w:pPr>
      <w:r w:rsidRPr="009F5108">
        <w:rPr>
          <w:rFonts w:ascii="黑体" w:hAnsi="黑体" w:hint="eastAsia"/>
          <w:sz w:val="32"/>
          <w:szCs w:val="32"/>
        </w:rPr>
        <w:lastRenderedPageBreak/>
        <w:t>附件2</w:t>
      </w:r>
    </w:p>
    <w:p w:rsidR="000715C1" w:rsidRDefault="000715C1" w:rsidP="000715C1">
      <w:pPr>
        <w:pStyle w:val="ad"/>
        <w:spacing w:line="560" w:lineRule="exact"/>
        <w:jc w:val="center"/>
        <w:rPr>
          <w:rFonts w:ascii="方正小标宋简体" w:eastAsia="方正小标宋简体" w:hAnsi="宋体"/>
          <w:sz w:val="44"/>
          <w:szCs w:val="44"/>
        </w:rPr>
      </w:pPr>
      <w:r>
        <w:rPr>
          <w:rFonts w:ascii="方正小标宋简体" w:eastAsia="方正小标宋简体" w:hAnsi="方正小标宋简体" w:hint="eastAsia"/>
          <w:sz w:val="44"/>
          <w:szCs w:val="44"/>
        </w:rPr>
        <w:t>会展、促消费、稳外贸支出绩效自评报告</w:t>
      </w:r>
    </w:p>
    <w:p w:rsidR="000715C1" w:rsidRPr="005678E2" w:rsidRDefault="000715C1" w:rsidP="005E3B23">
      <w:pPr>
        <w:pStyle w:val="ad"/>
        <w:ind w:firstLineChars="200" w:firstLine="640"/>
        <w:jc w:val="center"/>
        <w:rPr>
          <w:rFonts w:ascii="仿宋" w:eastAsia="仿宋" w:hAnsi="仿宋"/>
          <w:kern w:val="2"/>
          <w:sz w:val="32"/>
          <w:szCs w:val="32"/>
        </w:rPr>
      </w:pPr>
      <w:r w:rsidRPr="005678E2">
        <w:rPr>
          <w:rFonts w:ascii="仿宋" w:eastAsia="仿宋" w:hAnsi="仿宋" w:hint="eastAsia"/>
          <w:kern w:val="2"/>
          <w:sz w:val="32"/>
          <w:szCs w:val="32"/>
        </w:rPr>
        <w:t xml:space="preserve"> </w:t>
      </w:r>
    </w:p>
    <w:p w:rsidR="000715C1" w:rsidRPr="009F5108" w:rsidRDefault="000715C1" w:rsidP="005E3B23">
      <w:pPr>
        <w:widowControl/>
        <w:snapToGrid w:val="0"/>
        <w:spacing w:line="360" w:lineRule="auto"/>
        <w:ind w:firstLineChars="200" w:firstLine="640"/>
        <w:jc w:val="left"/>
        <w:rPr>
          <w:rFonts w:ascii="黑体" w:eastAsia="黑体" w:hAnsi="黑体"/>
          <w:kern w:val="0"/>
          <w:sz w:val="32"/>
          <w:szCs w:val="32"/>
        </w:rPr>
      </w:pPr>
      <w:r w:rsidRPr="009F5108">
        <w:rPr>
          <w:rFonts w:ascii="黑体" w:eastAsia="黑体" w:hAnsi="黑体" w:hint="eastAsia"/>
          <w:kern w:val="0"/>
          <w:sz w:val="32"/>
          <w:szCs w:val="32"/>
        </w:rPr>
        <w:t>一、项目概况</w:t>
      </w:r>
    </w:p>
    <w:p w:rsidR="000715C1" w:rsidRPr="005678E2" w:rsidRDefault="000715C1" w:rsidP="005E3B23">
      <w:pPr>
        <w:widowControl/>
        <w:snapToGrid w:val="0"/>
        <w:spacing w:line="360" w:lineRule="auto"/>
        <w:ind w:firstLineChars="200" w:firstLine="640"/>
        <w:jc w:val="left"/>
        <w:rPr>
          <w:rFonts w:ascii="仿宋" w:eastAsia="仿宋" w:hAnsi="仿宋"/>
          <w:kern w:val="0"/>
          <w:sz w:val="32"/>
          <w:szCs w:val="32"/>
        </w:rPr>
      </w:pPr>
      <w:r w:rsidRPr="005678E2">
        <w:rPr>
          <w:rFonts w:ascii="仿宋" w:eastAsia="仿宋" w:hAnsi="仿宋" w:hint="eastAsia"/>
          <w:kern w:val="0"/>
          <w:sz w:val="32"/>
          <w:szCs w:val="32"/>
        </w:rPr>
        <w:t>为加强四川南向门户建设持续开展“川行天下”活动，组织企业积极参加广交会、南博会等重点展会，助力企业“出海”。加快推动消费复苏，进一步恢复和扩大消费，繁荣活跃全市消费市场，全力促进消费持续恢复和升级，进一步巩固消费对经济发展的基础性作用，持续拓宽对外开放格局积极促进稳外贸优结构。</w:t>
      </w:r>
    </w:p>
    <w:p w:rsidR="000715C1" w:rsidRPr="009F5108" w:rsidRDefault="000715C1" w:rsidP="005E3B23">
      <w:pPr>
        <w:widowControl/>
        <w:snapToGrid w:val="0"/>
        <w:spacing w:line="360" w:lineRule="auto"/>
        <w:ind w:firstLineChars="200" w:firstLine="640"/>
        <w:jc w:val="left"/>
        <w:rPr>
          <w:rFonts w:ascii="黑体" w:eastAsia="黑体" w:hAnsi="黑体"/>
          <w:kern w:val="0"/>
          <w:sz w:val="32"/>
          <w:szCs w:val="32"/>
        </w:rPr>
      </w:pPr>
      <w:r w:rsidRPr="009F5108">
        <w:rPr>
          <w:rFonts w:ascii="黑体" w:eastAsia="黑体" w:hAnsi="黑体" w:hint="eastAsia"/>
          <w:kern w:val="0"/>
          <w:sz w:val="32"/>
          <w:szCs w:val="32"/>
        </w:rPr>
        <w:t>二、项目实施及管理情况</w:t>
      </w:r>
    </w:p>
    <w:p w:rsidR="000715C1" w:rsidRPr="005678E2" w:rsidRDefault="000715C1" w:rsidP="005E3B23">
      <w:pPr>
        <w:adjustRightInd w:val="0"/>
        <w:snapToGrid w:val="0"/>
        <w:spacing w:line="360" w:lineRule="auto"/>
        <w:ind w:firstLineChars="200" w:firstLine="640"/>
        <w:rPr>
          <w:rFonts w:ascii="仿宋" w:eastAsia="仿宋" w:hAnsi="仿宋"/>
          <w:b/>
          <w:bCs/>
          <w:sz w:val="32"/>
          <w:szCs w:val="32"/>
        </w:rPr>
      </w:pPr>
      <w:r w:rsidRPr="005678E2">
        <w:rPr>
          <w:rFonts w:ascii="仿宋" w:eastAsia="仿宋" w:hAnsi="仿宋" w:hint="eastAsia"/>
          <w:sz w:val="32"/>
          <w:szCs w:val="32"/>
        </w:rPr>
        <w:tab/>
      </w:r>
      <w:r w:rsidRPr="005678E2">
        <w:rPr>
          <w:rFonts w:ascii="仿宋" w:eastAsia="仿宋" w:hAnsi="仿宋" w:hint="eastAsia"/>
          <w:b/>
          <w:bCs/>
          <w:sz w:val="32"/>
          <w:szCs w:val="32"/>
        </w:rPr>
        <w:t>（一）资金计划、到位及使用情况。</w:t>
      </w:r>
    </w:p>
    <w:p w:rsidR="000715C1" w:rsidRPr="005678E2" w:rsidRDefault="000715C1" w:rsidP="005E3B23">
      <w:pPr>
        <w:adjustRightInd w:val="0"/>
        <w:snapToGrid w:val="0"/>
        <w:spacing w:line="360" w:lineRule="auto"/>
        <w:ind w:firstLineChars="200" w:firstLine="640"/>
        <w:rPr>
          <w:rFonts w:ascii="仿宋" w:eastAsia="仿宋" w:hAnsi="仿宋"/>
          <w:sz w:val="32"/>
          <w:szCs w:val="32"/>
        </w:rPr>
      </w:pPr>
      <w:r w:rsidRPr="005678E2">
        <w:rPr>
          <w:rFonts w:ascii="仿宋" w:eastAsia="仿宋" w:hAnsi="仿宋" w:hint="eastAsia"/>
          <w:sz w:val="32"/>
          <w:szCs w:val="32"/>
        </w:rPr>
        <w:t>1．资金计划及到位。年初预算50万元。</w:t>
      </w:r>
    </w:p>
    <w:p w:rsidR="000715C1" w:rsidRPr="005678E2" w:rsidRDefault="000715C1" w:rsidP="005E3B23">
      <w:pPr>
        <w:adjustRightInd w:val="0"/>
        <w:snapToGrid w:val="0"/>
        <w:spacing w:line="360" w:lineRule="auto"/>
        <w:ind w:firstLineChars="200" w:firstLine="640"/>
        <w:rPr>
          <w:rFonts w:ascii="仿宋" w:eastAsia="仿宋" w:hAnsi="仿宋"/>
          <w:sz w:val="32"/>
          <w:szCs w:val="32"/>
        </w:rPr>
      </w:pPr>
      <w:r w:rsidRPr="005678E2">
        <w:rPr>
          <w:rFonts w:ascii="仿宋" w:eastAsia="仿宋" w:hAnsi="仿宋" w:hint="eastAsia"/>
          <w:sz w:val="32"/>
          <w:szCs w:val="32"/>
        </w:rPr>
        <w:t>2．资金使用。</w:t>
      </w:r>
    </w:p>
    <w:p w:rsidR="000715C1" w:rsidRPr="005678E2" w:rsidRDefault="000715C1" w:rsidP="005E3B23">
      <w:pPr>
        <w:adjustRightInd w:val="0"/>
        <w:snapToGrid w:val="0"/>
        <w:spacing w:line="360" w:lineRule="auto"/>
        <w:ind w:firstLineChars="200" w:firstLine="643"/>
        <w:rPr>
          <w:rFonts w:ascii="仿宋" w:eastAsia="仿宋" w:hAnsi="仿宋"/>
          <w:b/>
          <w:bCs/>
          <w:sz w:val="32"/>
          <w:szCs w:val="32"/>
        </w:rPr>
      </w:pPr>
      <w:r w:rsidRPr="005678E2">
        <w:rPr>
          <w:rFonts w:ascii="仿宋" w:eastAsia="仿宋" w:hAnsi="仿宋" w:hint="eastAsia"/>
          <w:b/>
          <w:bCs/>
          <w:sz w:val="32"/>
          <w:szCs w:val="32"/>
        </w:rPr>
        <w:t>（二）项目财务管理情况。</w:t>
      </w:r>
    </w:p>
    <w:p w:rsidR="000715C1" w:rsidRPr="005678E2" w:rsidRDefault="000715C1" w:rsidP="005E3B23">
      <w:pPr>
        <w:adjustRightInd w:val="0"/>
        <w:snapToGrid w:val="0"/>
        <w:spacing w:line="360" w:lineRule="auto"/>
        <w:ind w:firstLineChars="200" w:firstLine="640"/>
        <w:rPr>
          <w:rFonts w:ascii="仿宋" w:eastAsia="仿宋" w:hAnsi="仿宋"/>
          <w:sz w:val="32"/>
          <w:szCs w:val="32"/>
        </w:rPr>
      </w:pPr>
      <w:r w:rsidRPr="005678E2">
        <w:rPr>
          <w:rFonts w:ascii="仿宋" w:eastAsia="仿宋" w:hAnsi="仿宋" w:hint="eastAsia"/>
          <w:sz w:val="32"/>
          <w:szCs w:val="32"/>
        </w:rPr>
        <w:t>建立了《攀枝花市商务局财务管理制度》，严肃财经纪律，严格执行财务管理制度，强化财务监督，严格按照预算规定规范项目资金支出，财务处理及时，会计核算规范。</w:t>
      </w:r>
    </w:p>
    <w:p w:rsidR="000715C1" w:rsidRPr="005678E2" w:rsidRDefault="000715C1" w:rsidP="005E3B23">
      <w:pPr>
        <w:adjustRightInd w:val="0"/>
        <w:snapToGrid w:val="0"/>
        <w:spacing w:line="360" w:lineRule="auto"/>
        <w:ind w:firstLineChars="200" w:firstLine="643"/>
        <w:rPr>
          <w:rFonts w:ascii="仿宋" w:eastAsia="仿宋" w:hAnsi="仿宋"/>
          <w:b/>
          <w:bCs/>
          <w:sz w:val="32"/>
          <w:szCs w:val="32"/>
        </w:rPr>
      </w:pPr>
      <w:r w:rsidRPr="005678E2">
        <w:rPr>
          <w:rFonts w:ascii="仿宋" w:eastAsia="仿宋" w:hAnsi="仿宋" w:hint="eastAsia"/>
          <w:b/>
          <w:bCs/>
          <w:sz w:val="32"/>
          <w:szCs w:val="32"/>
        </w:rPr>
        <w:t>（三）项目组织实施情况。</w:t>
      </w:r>
    </w:p>
    <w:p w:rsidR="000715C1" w:rsidRPr="009F5108" w:rsidRDefault="000715C1" w:rsidP="005E3B23">
      <w:pPr>
        <w:adjustRightInd w:val="0"/>
        <w:snapToGrid w:val="0"/>
        <w:spacing w:line="360" w:lineRule="auto"/>
        <w:ind w:firstLineChars="200" w:firstLine="640"/>
        <w:rPr>
          <w:rFonts w:ascii="黑体" w:eastAsia="黑体" w:hAnsi="黑体"/>
          <w:sz w:val="32"/>
          <w:szCs w:val="32"/>
        </w:rPr>
      </w:pPr>
      <w:r w:rsidRPr="009F5108">
        <w:rPr>
          <w:rFonts w:ascii="黑体" w:eastAsia="黑体" w:hAnsi="黑体" w:hint="eastAsia"/>
          <w:sz w:val="32"/>
          <w:szCs w:val="32"/>
        </w:rPr>
        <w:t>三、项目绩效情况</w:t>
      </w:r>
      <w:r w:rsidRPr="009F5108">
        <w:rPr>
          <w:rFonts w:ascii="黑体" w:eastAsia="黑体" w:hAnsi="黑体" w:hint="eastAsia"/>
          <w:sz w:val="32"/>
          <w:szCs w:val="32"/>
        </w:rPr>
        <w:tab/>
      </w:r>
    </w:p>
    <w:p w:rsidR="000715C1" w:rsidRPr="005678E2" w:rsidRDefault="000715C1" w:rsidP="005E3B23">
      <w:pPr>
        <w:adjustRightInd w:val="0"/>
        <w:snapToGrid w:val="0"/>
        <w:spacing w:line="360" w:lineRule="auto"/>
        <w:ind w:firstLineChars="200" w:firstLine="643"/>
        <w:rPr>
          <w:rFonts w:ascii="仿宋" w:eastAsia="仿宋" w:hAnsi="仿宋"/>
          <w:b/>
          <w:bCs/>
          <w:sz w:val="32"/>
          <w:szCs w:val="32"/>
        </w:rPr>
      </w:pPr>
      <w:r w:rsidRPr="005678E2">
        <w:rPr>
          <w:rFonts w:ascii="仿宋" w:eastAsia="仿宋" w:hAnsi="仿宋" w:hint="eastAsia"/>
          <w:b/>
          <w:bCs/>
          <w:sz w:val="32"/>
          <w:szCs w:val="32"/>
        </w:rPr>
        <w:t>（一）项目完成情况。</w:t>
      </w:r>
    </w:p>
    <w:p w:rsidR="000715C1" w:rsidRPr="005678E2" w:rsidRDefault="000715C1" w:rsidP="005E3B23">
      <w:pPr>
        <w:pStyle w:val="a3"/>
        <w:spacing w:before="93" w:line="360" w:lineRule="auto"/>
        <w:ind w:firstLineChars="200" w:firstLine="640"/>
        <w:rPr>
          <w:rFonts w:ascii="仿宋" w:eastAsia="仿宋" w:hAnsi="仿宋"/>
          <w:kern w:val="2"/>
          <w:sz w:val="32"/>
          <w:szCs w:val="32"/>
        </w:rPr>
      </w:pPr>
      <w:r w:rsidRPr="005678E2">
        <w:rPr>
          <w:rFonts w:ascii="仿宋" w:eastAsia="仿宋" w:hAnsi="仿宋" w:hint="eastAsia"/>
          <w:kern w:val="2"/>
          <w:sz w:val="32"/>
          <w:szCs w:val="32"/>
        </w:rPr>
        <w:t>组织企业参加广交会、亚欧博览会、土耳其涂料展等，</w:t>
      </w:r>
      <w:r w:rsidRPr="005678E2">
        <w:rPr>
          <w:rFonts w:ascii="仿宋" w:eastAsia="仿宋" w:hAnsi="仿宋" w:hint="eastAsia"/>
          <w:kern w:val="2"/>
          <w:sz w:val="32"/>
          <w:szCs w:val="32"/>
        </w:rPr>
        <w:lastRenderedPageBreak/>
        <w:t>镁森科技在广交会获得1000万元订单。加力落实“消费促进年”部署。多点发力推动以旧换新，加码出台本市汽车置换更新、购置新车补贴政策，率先在全省上线攀枝花市汽车以旧换新补贴申请小程序。全面推进消费品以旧换新“五进”活动，多频次投放宣传视频、发放宣传资料，各类平台累计曝光量超100万人次。多元化开展消费促进活动。举办攀枝花第二届花节等特色主题活动365场，刺激拉动消费近22亿元；抢抓“假日经济”“考试经济”，开展促消费专项活动，“太谷特色潮人商业街”入选省级消费新场景项目支持。提档升级传统消费。推进一刻钟便民生活圈建设，新增东区学园路等10个试点社区。推出“超市购物+便民食堂”新模式，开展敬老爱老“重阳大礼包”活动。</w:t>
      </w:r>
    </w:p>
    <w:p w:rsidR="000715C1" w:rsidRPr="005678E2" w:rsidRDefault="000715C1" w:rsidP="005E3B23">
      <w:pPr>
        <w:numPr>
          <w:ilvl w:val="0"/>
          <w:numId w:val="4"/>
        </w:numPr>
        <w:adjustRightInd w:val="0"/>
        <w:snapToGrid w:val="0"/>
        <w:spacing w:line="360" w:lineRule="auto"/>
        <w:ind w:firstLineChars="200" w:firstLine="643"/>
        <w:rPr>
          <w:rFonts w:ascii="仿宋" w:eastAsia="仿宋" w:hAnsi="仿宋"/>
          <w:b/>
          <w:bCs/>
          <w:sz w:val="32"/>
          <w:szCs w:val="32"/>
        </w:rPr>
      </w:pPr>
      <w:r w:rsidRPr="005678E2">
        <w:rPr>
          <w:rFonts w:ascii="仿宋" w:eastAsia="仿宋" w:hAnsi="仿宋" w:hint="eastAsia"/>
          <w:b/>
          <w:bCs/>
          <w:sz w:val="32"/>
          <w:szCs w:val="32"/>
        </w:rPr>
        <w:t>项目效益情况。</w:t>
      </w:r>
    </w:p>
    <w:p w:rsidR="000715C1" w:rsidRPr="005678E2" w:rsidRDefault="000715C1" w:rsidP="005E3B23">
      <w:pPr>
        <w:pStyle w:val="a3"/>
        <w:spacing w:before="93" w:line="360" w:lineRule="auto"/>
        <w:ind w:firstLineChars="200" w:firstLine="640"/>
        <w:rPr>
          <w:rFonts w:ascii="仿宋" w:eastAsia="仿宋" w:hAnsi="仿宋"/>
          <w:kern w:val="2"/>
          <w:sz w:val="32"/>
          <w:szCs w:val="32"/>
        </w:rPr>
      </w:pPr>
      <w:r w:rsidRPr="005678E2">
        <w:rPr>
          <w:rFonts w:ascii="仿宋" w:eastAsia="仿宋" w:hAnsi="仿宋" w:hint="eastAsia"/>
          <w:kern w:val="2"/>
          <w:sz w:val="32"/>
          <w:szCs w:val="32"/>
        </w:rPr>
        <w:t>邀请阿里巴巴国际站对全市31家汽车销售企业、钛白粉企业等进行跨境业务培训，做好潜在主体的发掘与培育；推动市属国有企业参与对外贸易，目前，各县区、钒钛高新区都有1家平台公司完成了进出口贸易资质的办理。</w:t>
      </w:r>
    </w:p>
    <w:p w:rsidR="000715C1" w:rsidRPr="005678E2" w:rsidRDefault="000715C1" w:rsidP="005E3B23">
      <w:pPr>
        <w:pStyle w:val="a3"/>
        <w:spacing w:before="93" w:line="360" w:lineRule="auto"/>
        <w:ind w:firstLineChars="200" w:firstLine="640"/>
        <w:rPr>
          <w:rFonts w:ascii="仿宋" w:eastAsia="仿宋" w:hAnsi="仿宋"/>
          <w:kern w:val="2"/>
          <w:sz w:val="32"/>
          <w:szCs w:val="32"/>
        </w:rPr>
      </w:pPr>
      <w:r w:rsidRPr="005678E2">
        <w:rPr>
          <w:rFonts w:ascii="仿宋" w:eastAsia="仿宋" w:hAnsi="仿宋" w:hint="eastAsia"/>
          <w:kern w:val="2"/>
          <w:sz w:val="32"/>
          <w:szCs w:val="32"/>
        </w:rPr>
        <w:t>举办消费品以旧换新“花城行”系列活动100余场次，拉动消费超3.65亿元。全市累计滚动发放“蜀里安逸”等消费券437.28万元，拉动消费超2000万元</w:t>
      </w:r>
    </w:p>
    <w:p w:rsidR="000715C1" w:rsidRPr="005678E2" w:rsidRDefault="000715C1" w:rsidP="005E3B23">
      <w:pPr>
        <w:pStyle w:val="a3"/>
        <w:spacing w:before="93" w:line="360" w:lineRule="auto"/>
        <w:ind w:firstLineChars="200" w:firstLine="640"/>
        <w:rPr>
          <w:rFonts w:ascii="仿宋" w:eastAsia="仿宋" w:hAnsi="仿宋"/>
          <w:kern w:val="2"/>
          <w:sz w:val="32"/>
          <w:szCs w:val="32"/>
        </w:rPr>
      </w:pPr>
      <w:r w:rsidRPr="005678E2">
        <w:rPr>
          <w:rFonts w:ascii="仿宋" w:eastAsia="仿宋" w:hAnsi="仿宋" w:hint="eastAsia"/>
          <w:kern w:val="2"/>
          <w:sz w:val="32"/>
          <w:szCs w:val="32"/>
        </w:rPr>
        <w:t>积极招引外贸企业，成功引进义乌亚联贸易公司到攀枝花注册，已实现进口2000余万元。推动芒果出口沙特、农</w:t>
      </w:r>
      <w:r w:rsidRPr="005678E2">
        <w:rPr>
          <w:rFonts w:ascii="仿宋" w:eastAsia="仿宋" w:hAnsi="仿宋" w:hint="eastAsia"/>
          <w:kern w:val="2"/>
          <w:sz w:val="32"/>
          <w:szCs w:val="32"/>
        </w:rPr>
        <w:lastRenderedPageBreak/>
        <w:t>资出口老挝和泰国；组织企业赴柬埔寨、老挝开展经贸合作交流活动，签订5份合作协议，实现钢坯、螺纹钢、硫酸铵出口老挝。</w:t>
      </w:r>
    </w:p>
    <w:p w:rsidR="000715C1" w:rsidRPr="009F5108" w:rsidRDefault="000715C1" w:rsidP="005E3B23">
      <w:pPr>
        <w:adjustRightInd w:val="0"/>
        <w:snapToGrid w:val="0"/>
        <w:spacing w:line="360" w:lineRule="auto"/>
        <w:ind w:firstLineChars="200" w:firstLine="640"/>
        <w:rPr>
          <w:rFonts w:ascii="黑体" w:eastAsia="黑体" w:hAnsi="黑体"/>
          <w:sz w:val="32"/>
          <w:szCs w:val="32"/>
        </w:rPr>
      </w:pPr>
      <w:r w:rsidRPr="009F5108">
        <w:rPr>
          <w:rFonts w:ascii="黑体" w:eastAsia="黑体" w:hAnsi="黑体" w:hint="eastAsia"/>
          <w:sz w:val="32"/>
          <w:szCs w:val="32"/>
        </w:rPr>
        <w:t>四、问题及建议</w:t>
      </w:r>
    </w:p>
    <w:p w:rsidR="000715C1" w:rsidRPr="005678E2" w:rsidRDefault="000715C1" w:rsidP="005E3B23">
      <w:pPr>
        <w:adjustRightInd w:val="0"/>
        <w:snapToGrid w:val="0"/>
        <w:spacing w:line="360" w:lineRule="auto"/>
        <w:ind w:firstLineChars="200" w:firstLine="643"/>
        <w:rPr>
          <w:rFonts w:ascii="仿宋" w:eastAsia="仿宋" w:hAnsi="仿宋"/>
          <w:b/>
          <w:bCs/>
          <w:sz w:val="32"/>
          <w:szCs w:val="32"/>
        </w:rPr>
      </w:pPr>
      <w:r w:rsidRPr="005678E2">
        <w:rPr>
          <w:rFonts w:ascii="仿宋" w:eastAsia="仿宋" w:hAnsi="仿宋" w:hint="eastAsia"/>
          <w:b/>
          <w:bCs/>
          <w:sz w:val="32"/>
          <w:szCs w:val="32"/>
        </w:rPr>
        <w:t>（一）存在的问题。</w:t>
      </w:r>
      <w:r w:rsidRPr="005678E2">
        <w:rPr>
          <w:rFonts w:ascii="仿宋" w:eastAsia="仿宋" w:hAnsi="仿宋" w:hint="eastAsia"/>
          <w:sz w:val="32"/>
          <w:szCs w:val="32"/>
        </w:rPr>
        <w:t>无。</w:t>
      </w:r>
    </w:p>
    <w:p w:rsidR="000715C1" w:rsidRDefault="000715C1" w:rsidP="005E3B23">
      <w:pPr>
        <w:adjustRightInd w:val="0"/>
        <w:snapToGrid w:val="0"/>
        <w:spacing w:line="360" w:lineRule="auto"/>
        <w:ind w:firstLineChars="200" w:firstLine="643"/>
        <w:rPr>
          <w:rFonts w:ascii="仿宋" w:eastAsia="仿宋" w:hAnsi="仿宋"/>
          <w:sz w:val="32"/>
          <w:szCs w:val="32"/>
        </w:rPr>
      </w:pPr>
      <w:r w:rsidRPr="005678E2">
        <w:rPr>
          <w:rFonts w:ascii="仿宋" w:eastAsia="仿宋" w:hAnsi="仿宋" w:hint="eastAsia"/>
          <w:b/>
          <w:bCs/>
          <w:sz w:val="32"/>
          <w:szCs w:val="32"/>
        </w:rPr>
        <w:t>（二）相关建议。</w:t>
      </w:r>
      <w:r w:rsidRPr="005678E2">
        <w:rPr>
          <w:rFonts w:ascii="仿宋" w:eastAsia="仿宋" w:hAnsi="仿宋" w:hint="eastAsia"/>
          <w:sz w:val="32"/>
          <w:szCs w:val="32"/>
        </w:rPr>
        <w:t>无。</w:t>
      </w:r>
    </w:p>
    <w:p w:rsidR="005678E2" w:rsidRDefault="005678E2" w:rsidP="005678E2">
      <w:pPr>
        <w:pStyle w:val="5"/>
      </w:pPr>
    </w:p>
    <w:p w:rsidR="005678E2" w:rsidRDefault="005678E2" w:rsidP="005678E2"/>
    <w:p w:rsidR="005678E2" w:rsidRDefault="005678E2" w:rsidP="005678E2">
      <w:pPr>
        <w:pStyle w:val="5"/>
      </w:pPr>
    </w:p>
    <w:p w:rsidR="005678E2" w:rsidRDefault="005678E2" w:rsidP="005678E2"/>
    <w:p w:rsidR="005678E2" w:rsidRDefault="005678E2" w:rsidP="005678E2">
      <w:pPr>
        <w:pStyle w:val="5"/>
      </w:pPr>
    </w:p>
    <w:p w:rsidR="005678E2" w:rsidRDefault="005678E2" w:rsidP="005678E2"/>
    <w:p w:rsidR="005678E2" w:rsidRDefault="005678E2" w:rsidP="005678E2">
      <w:pPr>
        <w:pStyle w:val="5"/>
      </w:pPr>
    </w:p>
    <w:p w:rsidR="005678E2" w:rsidRDefault="005678E2" w:rsidP="005678E2"/>
    <w:p w:rsidR="005678E2" w:rsidRDefault="005678E2" w:rsidP="005678E2">
      <w:pPr>
        <w:pStyle w:val="5"/>
      </w:pPr>
    </w:p>
    <w:p w:rsidR="005678E2" w:rsidRDefault="005678E2" w:rsidP="005678E2"/>
    <w:p w:rsidR="005678E2" w:rsidRDefault="005678E2" w:rsidP="000715C1"/>
    <w:p w:rsidR="005678E2" w:rsidRDefault="005678E2">
      <w:pPr>
        <w:widowControl/>
        <w:jc w:val="left"/>
      </w:pPr>
      <w:r>
        <w:br w:type="page"/>
      </w:r>
    </w:p>
    <w:p w:rsidR="000715C1" w:rsidRPr="005678E2" w:rsidRDefault="000715C1" w:rsidP="000715C1">
      <w:pPr>
        <w:rPr>
          <w:sz w:val="32"/>
          <w:szCs w:val="32"/>
        </w:rPr>
      </w:pPr>
      <w:r w:rsidRPr="005678E2">
        <w:rPr>
          <w:rFonts w:hint="eastAsia"/>
          <w:sz w:val="32"/>
          <w:szCs w:val="32"/>
        </w:rPr>
        <w:lastRenderedPageBreak/>
        <w:t>附件</w:t>
      </w:r>
      <w:r w:rsidRPr="005678E2">
        <w:rPr>
          <w:rFonts w:hint="eastAsia"/>
          <w:sz w:val="32"/>
          <w:szCs w:val="32"/>
        </w:rPr>
        <w:t>3</w:t>
      </w:r>
    </w:p>
    <w:p w:rsidR="00F37EC4" w:rsidRDefault="000715C1" w:rsidP="000715C1">
      <w:pPr>
        <w:pStyle w:val="ad"/>
        <w:spacing w:line="600" w:lineRule="exact"/>
        <w:jc w:val="center"/>
        <w:rPr>
          <w:rFonts w:ascii="黑体" w:eastAsia="黑体" w:hAnsi="黑体"/>
          <w:color w:val="auto"/>
          <w:kern w:val="2"/>
          <w:sz w:val="44"/>
          <w:szCs w:val="44"/>
        </w:rPr>
      </w:pPr>
      <w:r w:rsidRPr="005678E2">
        <w:rPr>
          <w:rFonts w:ascii="黑体" w:eastAsia="黑体" w:hAnsi="黑体" w:hint="eastAsia"/>
          <w:color w:val="auto"/>
          <w:kern w:val="2"/>
          <w:sz w:val="44"/>
          <w:szCs w:val="44"/>
        </w:rPr>
        <w:t>中老班列</w:t>
      </w:r>
      <w:r w:rsidR="00F37EC4">
        <w:rPr>
          <w:rFonts w:ascii="黑体" w:eastAsia="黑体" w:hAnsi="黑体" w:hint="eastAsia"/>
          <w:color w:val="auto"/>
          <w:kern w:val="2"/>
          <w:sz w:val="44"/>
          <w:szCs w:val="44"/>
        </w:rPr>
        <w:t>常态化开行运行费用</w:t>
      </w:r>
    </w:p>
    <w:p w:rsidR="000715C1" w:rsidRPr="005678E2" w:rsidRDefault="000715C1" w:rsidP="000715C1">
      <w:pPr>
        <w:pStyle w:val="ad"/>
        <w:spacing w:line="600" w:lineRule="exact"/>
        <w:jc w:val="center"/>
        <w:rPr>
          <w:rFonts w:ascii="黑体" w:eastAsia="黑体" w:hAnsi="黑体"/>
          <w:color w:val="auto"/>
          <w:kern w:val="2"/>
          <w:sz w:val="44"/>
          <w:szCs w:val="44"/>
        </w:rPr>
      </w:pPr>
      <w:r w:rsidRPr="005678E2">
        <w:rPr>
          <w:rFonts w:ascii="黑体" w:eastAsia="黑体" w:hAnsi="黑体"/>
          <w:color w:val="auto"/>
          <w:kern w:val="2"/>
          <w:sz w:val="44"/>
          <w:szCs w:val="44"/>
        </w:rPr>
        <w:t>支出绩效自评报告</w:t>
      </w:r>
    </w:p>
    <w:p w:rsidR="000715C1" w:rsidRPr="005678E2" w:rsidRDefault="000715C1" w:rsidP="000715C1">
      <w:pPr>
        <w:pStyle w:val="ad"/>
        <w:spacing w:line="600" w:lineRule="exact"/>
        <w:ind w:firstLine="640"/>
        <w:jc w:val="center"/>
        <w:rPr>
          <w:rFonts w:ascii="仿宋" w:eastAsia="仿宋" w:hAnsi="仿宋"/>
          <w:color w:val="auto"/>
          <w:kern w:val="2"/>
          <w:sz w:val="32"/>
          <w:szCs w:val="32"/>
        </w:rPr>
      </w:pPr>
    </w:p>
    <w:p w:rsidR="000715C1" w:rsidRPr="005678E2" w:rsidRDefault="000715C1" w:rsidP="005E3B23">
      <w:pPr>
        <w:adjustRightInd w:val="0"/>
        <w:snapToGrid w:val="0"/>
        <w:spacing w:line="600" w:lineRule="exact"/>
        <w:ind w:firstLineChars="200" w:firstLine="640"/>
        <w:rPr>
          <w:rFonts w:ascii="黑体" w:eastAsia="黑体" w:hAnsi="黑体"/>
          <w:sz w:val="32"/>
          <w:szCs w:val="32"/>
          <w:lang w:val="zh-CN"/>
        </w:rPr>
      </w:pPr>
      <w:r w:rsidRPr="005678E2">
        <w:rPr>
          <w:rFonts w:ascii="黑体" w:eastAsia="黑体" w:hAnsi="黑体"/>
          <w:sz w:val="32"/>
          <w:szCs w:val="32"/>
        </w:rPr>
        <w:t>一、</w:t>
      </w:r>
      <w:r w:rsidRPr="005678E2">
        <w:rPr>
          <w:rFonts w:ascii="黑体" w:eastAsia="黑体" w:hAnsi="黑体"/>
          <w:sz w:val="32"/>
          <w:szCs w:val="32"/>
          <w:lang w:val="zh-CN"/>
        </w:rPr>
        <w:t>项目概况</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（一）项目基本情况。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1</w:t>
      </w:r>
      <w:r w:rsidRPr="005678E2">
        <w:rPr>
          <w:rFonts w:ascii="仿宋" w:eastAsia="仿宋" w:hAnsi="仿宋" w:hint="eastAsia"/>
          <w:sz w:val="32"/>
          <w:szCs w:val="32"/>
          <w:lang w:val="zh-CN"/>
        </w:rPr>
        <w:t>.市商务局作为专项工作组牵头单位，履行专项工作组办公室职责，负责各项工作的统筹调度、组织协调、督办落实及其他日常事务；定期向市政府和省政府口岸与物流办专题汇报工作，争取支持和指导；指导配合班列运营平台公司兑付中老班列补贴资金。</w:t>
      </w:r>
    </w:p>
    <w:p w:rsidR="000715C1" w:rsidRPr="005678E2" w:rsidRDefault="000715C1" w:rsidP="005E3B23">
      <w:pPr>
        <w:adjustRightInd w:val="0"/>
        <w:snapToGrid w:val="0"/>
        <w:spacing w:line="600" w:lineRule="exact"/>
        <w:ind w:firstLineChars="200" w:firstLine="640"/>
        <w:rPr>
          <w:rFonts w:ascii="仿宋" w:eastAsia="仿宋" w:hAnsi="仿宋"/>
          <w:color w:val="FF0000"/>
          <w:sz w:val="32"/>
          <w:szCs w:val="32"/>
          <w:lang w:val="zh-CN"/>
        </w:rPr>
      </w:pPr>
      <w:r w:rsidRPr="005678E2">
        <w:rPr>
          <w:rFonts w:ascii="仿宋" w:eastAsia="仿宋" w:hAnsi="仿宋"/>
          <w:color w:val="000000" w:themeColor="text1"/>
          <w:sz w:val="32"/>
          <w:szCs w:val="32"/>
          <w:lang w:val="zh-CN"/>
        </w:rPr>
        <w:t>2.项目立项、资金申报的依据。</w:t>
      </w:r>
      <w:r w:rsidRPr="005678E2">
        <w:rPr>
          <w:rFonts w:ascii="仿宋" w:eastAsia="仿宋" w:hAnsi="仿宋" w:hint="eastAsia"/>
          <w:color w:val="000000" w:themeColor="text1"/>
          <w:sz w:val="32"/>
          <w:szCs w:val="32"/>
          <w:lang w:val="zh-CN"/>
        </w:rPr>
        <w:t>《攀枝花市商务局关于常态化开行中老班列</w:t>
      </w:r>
      <w:r w:rsidRPr="005678E2">
        <w:rPr>
          <w:rFonts w:ascii="仿宋" w:eastAsia="仿宋" w:hAnsi="仿宋"/>
          <w:color w:val="000000" w:themeColor="text1"/>
          <w:sz w:val="32"/>
          <w:szCs w:val="32"/>
          <w:lang w:val="zh-CN"/>
        </w:rPr>
        <w:t>(</w:t>
      </w:r>
      <w:r w:rsidRPr="005678E2">
        <w:rPr>
          <w:rFonts w:ascii="仿宋" w:eastAsia="仿宋" w:hAnsi="仿宋" w:hint="eastAsia"/>
          <w:color w:val="000000" w:themeColor="text1"/>
          <w:sz w:val="32"/>
          <w:szCs w:val="32"/>
          <w:lang w:val="zh-CN"/>
        </w:rPr>
        <w:t>攀枝花</w:t>
      </w:r>
      <w:r w:rsidRPr="005678E2">
        <w:rPr>
          <w:rFonts w:ascii="仿宋" w:eastAsia="仿宋" w:hAnsi="仿宋"/>
          <w:color w:val="000000" w:themeColor="text1"/>
          <w:sz w:val="32"/>
          <w:szCs w:val="32"/>
          <w:lang w:val="zh-CN"/>
        </w:rPr>
        <w:t>)</w:t>
      </w:r>
      <w:r w:rsidRPr="005678E2">
        <w:rPr>
          <w:rFonts w:ascii="仿宋" w:eastAsia="仿宋" w:hAnsi="仿宋" w:hint="eastAsia"/>
          <w:color w:val="000000" w:themeColor="text1"/>
          <w:sz w:val="32"/>
          <w:szCs w:val="32"/>
          <w:lang w:val="zh-CN"/>
        </w:rPr>
        <w:t>有关工作的请示》（攀商〔</w:t>
      </w:r>
      <w:r w:rsidRPr="005678E2">
        <w:rPr>
          <w:rFonts w:ascii="仿宋" w:eastAsia="仿宋" w:hAnsi="仿宋"/>
          <w:color w:val="000000" w:themeColor="text1"/>
          <w:sz w:val="32"/>
          <w:szCs w:val="32"/>
          <w:lang w:val="zh-CN"/>
        </w:rPr>
        <w:t>2023</w:t>
      </w:r>
      <w:r w:rsidRPr="005678E2">
        <w:rPr>
          <w:rFonts w:ascii="仿宋" w:eastAsia="仿宋" w:hAnsi="仿宋" w:hint="eastAsia"/>
          <w:color w:val="000000" w:themeColor="text1"/>
          <w:sz w:val="32"/>
          <w:szCs w:val="32"/>
          <w:lang w:val="zh-CN"/>
        </w:rPr>
        <w:t>〕</w:t>
      </w:r>
      <w:r w:rsidRPr="005678E2">
        <w:rPr>
          <w:rFonts w:ascii="仿宋" w:eastAsia="仿宋" w:hAnsi="仿宋"/>
          <w:color w:val="000000" w:themeColor="text1"/>
          <w:sz w:val="32"/>
          <w:szCs w:val="32"/>
          <w:lang w:val="zh-CN"/>
        </w:rPr>
        <w:t>45</w:t>
      </w:r>
      <w:r w:rsidRPr="005678E2">
        <w:rPr>
          <w:rFonts w:ascii="仿宋" w:eastAsia="仿宋" w:hAnsi="仿宋" w:hint="eastAsia"/>
          <w:color w:val="000000" w:themeColor="text1"/>
          <w:sz w:val="32"/>
          <w:szCs w:val="32"/>
          <w:lang w:val="zh-CN"/>
        </w:rPr>
        <w:t>号）、《攀枝花市商务局关于常态化开行中老班列(攀枝花)的签报》及市领导批示。</w:t>
      </w:r>
    </w:p>
    <w:p w:rsidR="000715C1" w:rsidRPr="005678E2" w:rsidRDefault="000715C1" w:rsidP="005E3B23">
      <w:pPr>
        <w:adjustRightInd w:val="0"/>
        <w:snapToGrid w:val="0"/>
        <w:spacing w:line="600" w:lineRule="exact"/>
        <w:ind w:firstLineChars="200" w:firstLine="640"/>
        <w:rPr>
          <w:rFonts w:ascii="仿宋" w:eastAsia="仿宋" w:hAnsi="仿宋"/>
          <w:sz w:val="32"/>
          <w:szCs w:val="32"/>
        </w:rPr>
      </w:pPr>
      <w:r w:rsidRPr="005678E2">
        <w:rPr>
          <w:rFonts w:ascii="仿宋" w:eastAsia="仿宋" w:hAnsi="仿宋"/>
          <w:sz w:val="32"/>
          <w:szCs w:val="32"/>
          <w:lang w:val="zh-CN"/>
        </w:rPr>
        <w:t>3</w:t>
      </w:r>
      <w:r w:rsidRPr="005678E2">
        <w:rPr>
          <w:rFonts w:ascii="仿宋" w:eastAsia="仿宋" w:hAnsi="仿宋" w:hint="eastAsia"/>
          <w:sz w:val="32"/>
          <w:szCs w:val="32"/>
          <w:lang w:val="zh-CN"/>
        </w:rPr>
        <w:t>.制定有攀枝花市</w:t>
      </w:r>
      <w:r w:rsidRPr="005678E2">
        <w:rPr>
          <w:rFonts w:ascii="仿宋" w:eastAsia="仿宋" w:hAnsi="仿宋" w:hint="eastAsia"/>
          <w:sz w:val="32"/>
          <w:szCs w:val="32"/>
        </w:rPr>
        <w:t>2024年</w:t>
      </w:r>
      <w:r w:rsidRPr="005678E2">
        <w:rPr>
          <w:rFonts w:ascii="仿宋" w:eastAsia="仿宋" w:hAnsi="仿宋" w:hint="eastAsia"/>
          <w:sz w:val="32"/>
          <w:szCs w:val="32"/>
          <w:lang w:val="zh-CN"/>
        </w:rPr>
        <w:t>中老班列</w:t>
      </w:r>
      <w:r w:rsidRPr="005678E2">
        <w:rPr>
          <w:rFonts w:ascii="仿宋" w:eastAsia="仿宋" w:hAnsi="仿宋"/>
          <w:sz w:val="32"/>
          <w:szCs w:val="32"/>
          <w:lang w:val="zh-CN"/>
        </w:rPr>
        <w:t>资金管理</w:t>
      </w:r>
      <w:r w:rsidRPr="005678E2">
        <w:rPr>
          <w:rFonts w:ascii="仿宋" w:eastAsia="仿宋" w:hAnsi="仿宋" w:hint="eastAsia"/>
          <w:sz w:val="32"/>
          <w:szCs w:val="32"/>
          <w:lang w:val="zh-CN"/>
        </w:rPr>
        <w:t>使用</w:t>
      </w:r>
      <w:r w:rsidRPr="005678E2">
        <w:rPr>
          <w:rFonts w:ascii="仿宋" w:eastAsia="仿宋" w:hAnsi="仿宋"/>
          <w:sz w:val="32"/>
          <w:szCs w:val="32"/>
          <w:lang w:val="zh-CN"/>
        </w:rPr>
        <w:t>办法</w:t>
      </w:r>
      <w:r w:rsidRPr="005678E2">
        <w:rPr>
          <w:rFonts w:ascii="仿宋" w:eastAsia="仿宋" w:hAnsi="仿宋" w:hint="eastAsia"/>
          <w:sz w:val="32"/>
          <w:szCs w:val="32"/>
          <w:lang w:val="zh-CN"/>
        </w:rPr>
        <w:t>（内部使用，不予公开印发）。攀枝花市支持中老班列常态化开行，并根据开行情况和市场变化给予一定补助</w:t>
      </w:r>
      <w:r w:rsidRPr="005678E2">
        <w:rPr>
          <w:rFonts w:ascii="仿宋" w:eastAsia="仿宋" w:hAnsi="仿宋"/>
          <w:sz w:val="32"/>
          <w:szCs w:val="32"/>
          <w:lang w:val="zh-CN"/>
        </w:rPr>
        <w:t>。</w:t>
      </w:r>
      <w:r w:rsidRPr="005678E2">
        <w:rPr>
          <w:rFonts w:ascii="仿宋" w:eastAsia="仿宋" w:hAnsi="仿宋" w:hint="eastAsia"/>
          <w:sz w:val="32"/>
          <w:szCs w:val="32"/>
          <w:lang w:val="zh-CN"/>
        </w:rPr>
        <w:t>市商务局、城投工贸根据中老班列开行数量、质量和国际物流市场价格变化确定补贴标准，原则上每年年初确定当年补贴标准和补贴截止时间，实际以市商务局公布为准。</w:t>
      </w:r>
      <w:r w:rsidRPr="005678E2">
        <w:rPr>
          <w:rFonts w:ascii="仿宋" w:eastAsia="仿宋" w:hAnsi="仿宋" w:hint="eastAsia"/>
          <w:sz w:val="32"/>
          <w:szCs w:val="32"/>
        </w:rPr>
        <w:t>2024年按出口班列铁路大票100%补贴，进口班列按铁路大票50%补贴。</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（二）项目绩效目标。</w:t>
      </w:r>
    </w:p>
    <w:p w:rsidR="000715C1" w:rsidRPr="005678E2" w:rsidRDefault="000715C1" w:rsidP="005E3B23">
      <w:pPr>
        <w:adjustRightInd w:val="0"/>
        <w:snapToGrid w:val="0"/>
        <w:spacing w:line="600" w:lineRule="exact"/>
        <w:ind w:firstLineChars="200" w:firstLine="640"/>
        <w:rPr>
          <w:rFonts w:ascii="仿宋" w:eastAsia="仿宋" w:hAnsi="仿宋"/>
          <w:sz w:val="32"/>
          <w:szCs w:val="32"/>
        </w:rPr>
      </w:pPr>
      <w:r w:rsidRPr="005678E2">
        <w:rPr>
          <w:rFonts w:ascii="仿宋" w:eastAsia="仿宋" w:hAnsi="仿宋"/>
          <w:sz w:val="32"/>
          <w:szCs w:val="32"/>
          <w:lang w:val="zh-CN"/>
        </w:rPr>
        <w:lastRenderedPageBreak/>
        <w:t>1.项目主要内容。常态化开行中老班列（攀枝花），是贯彻落实省委、省政府对攀枝花发展“两区三地一粮仓一门户”的新定位新要求，加快建设四川南向开放门户，打通并维持面向东南亚、南亚战略通道的政治需要；是驱动攀枝花贸易结构转型升级，加快攀枝花国际铁路物流港、生产服务型国家物流枢纽承载城市建设，逐步实现“贸易物流一体化”发展的现实需要；是抢占周边更多物流市场份额，扩大攀枝花物流辐射范围，提升区域辐射能力和竞争力，打造区域经济中心的发展需要；是抢占班列资源、投资班列资源，做实攀枝花物流枢纽和集散中心功能的战略需要。</w:t>
      </w:r>
      <w:r w:rsidRPr="005678E2">
        <w:rPr>
          <w:rFonts w:ascii="仿宋" w:eastAsia="仿宋" w:hAnsi="仿宋" w:hint="eastAsia"/>
          <w:sz w:val="32"/>
          <w:szCs w:val="32"/>
        </w:rPr>
        <w:t>2024年目标为确保开行24列。</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2.项目应实现的具体绩效目标，包括目标的量化、细化情况以及项目实施进度计划等。</w:t>
      </w:r>
    </w:p>
    <w:tbl>
      <w:tblPr>
        <w:tblW w:w="909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6"/>
        <w:gridCol w:w="1521"/>
        <w:gridCol w:w="2058"/>
        <w:gridCol w:w="1843"/>
        <w:gridCol w:w="2413"/>
      </w:tblGrid>
      <w:tr w:rsidR="000715C1" w:rsidRPr="005678E2" w:rsidTr="00811BF7">
        <w:trPr>
          <w:trHeight w:val="630"/>
        </w:trPr>
        <w:tc>
          <w:tcPr>
            <w:tcW w:w="1256" w:type="dxa"/>
            <w:vMerge w:val="restart"/>
            <w:tcBorders>
              <w:tl2br w:val="nil"/>
              <w:tr2bl w:val="nil"/>
            </w:tcBorders>
            <w:shd w:val="clear" w:color="auto" w:fill="auto"/>
            <w:vAlign w:val="center"/>
          </w:tcPr>
          <w:p w:rsidR="000715C1" w:rsidRPr="00811BF7" w:rsidRDefault="000715C1" w:rsidP="00811BF7">
            <w:pPr>
              <w:adjustRightInd w:val="0"/>
              <w:snapToGrid w:val="0"/>
              <w:spacing w:line="600" w:lineRule="exact"/>
              <w:jc w:val="center"/>
              <w:rPr>
                <w:rFonts w:ascii="仿宋" w:eastAsia="仿宋" w:hAnsi="仿宋"/>
                <w:sz w:val="24"/>
                <w:lang w:val="zh-CN"/>
              </w:rPr>
            </w:pPr>
            <w:r w:rsidRPr="00811BF7">
              <w:rPr>
                <w:rFonts w:ascii="仿宋" w:eastAsia="仿宋" w:hAnsi="仿宋"/>
                <w:sz w:val="24"/>
                <w:lang w:val="zh-CN"/>
              </w:rPr>
              <w:t>绩</w:t>
            </w:r>
            <w:r w:rsidRPr="00811BF7">
              <w:rPr>
                <w:rFonts w:ascii="仿宋" w:eastAsia="仿宋" w:hAnsi="仿宋"/>
                <w:sz w:val="24"/>
                <w:lang w:val="zh-CN"/>
              </w:rPr>
              <w:br/>
              <w:t>效</w:t>
            </w:r>
            <w:r w:rsidRPr="00811BF7">
              <w:rPr>
                <w:rFonts w:ascii="仿宋" w:eastAsia="仿宋" w:hAnsi="仿宋"/>
                <w:sz w:val="24"/>
                <w:lang w:val="zh-CN"/>
              </w:rPr>
              <w:br/>
              <w:t>指</w:t>
            </w:r>
            <w:r w:rsidRPr="00811BF7">
              <w:rPr>
                <w:rFonts w:ascii="仿宋" w:eastAsia="仿宋" w:hAnsi="仿宋"/>
                <w:sz w:val="24"/>
                <w:lang w:val="zh-CN"/>
              </w:rPr>
              <w:br/>
              <w:t>标</w:t>
            </w:r>
          </w:p>
        </w:tc>
        <w:tc>
          <w:tcPr>
            <w:tcW w:w="1521" w:type="dxa"/>
            <w:tcBorders>
              <w:tl2br w:val="nil"/>
              <w:tr2bl w:val="nil"/>
            </w:tcBorders>
            <w:shd w:val="clear" w:color="auto" w:fill="auto"/>
            <w:vAlign w:val="center"/>
          </w:tcPr>
          <w:p w:rsidR="000715C1" w:rsidRPr="00811BF7" w:rsidRDefault="000715C1" w:rsidP="00811BF7">
            <w:pPr>
              <w:adjustRightInd w:val="0"/>
              <w:snapToGrid w:val="0"/>
              <w:spacing w:line="600" w:lineRule="exact"/>
              <w:jc w:val="center"/>
              <w:rPr>
                <w:rFonts w:ascii="仿宋" w:eastAsia="仿宋" w:hAnsi="仿宋"/>
                <w:sz w:val="24"/>
                <w:lang w:val="zh-CN"/>
              </w:rPr>
            </w:pPr>
            <w:r w:rsidRPr="00811BF7">
              <w:rPr>
                <w:rFonts w:ascii="仿宋" w:eastAsia="仿宋" w:hAnsi="仿宋"/>
                <w:sz w:val="24"/>
                <w:lang w:val="zh-CN"/>
              </w:rPr>
              <w:t>一级指标</w:t>
            </w: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jc w:val="center"/>
              <w:rPr>
                <w:rFonts w:ascii="仿宋" w:eastAsia="仿宋" w:hAnsi="仿宋"/>
                <w:sz w:val="24"/>
                <w:lang w:val="zh-CN"/>
              </w:rPr>
            </w:pPr>
            <w:r w:rsidRPr="00811BF7">
              <w:rPr>
                <w:rFonts w:ascii="仿宋" w:eastAsia="仿宋" w:hAnsi="仿宋"/>
                <w:sz w:val="24"/>
                <w:lang w:val="zh-CN"/>
              </w:rPr>
              <w:t>二级指标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jc w:val="center"/>
              <w:rPr>
                <w:rFonts w:ascii="仿宋" w:eastAsia="仿宋" w:hAnsi="仿宋"/>
                <w:sz w:val="24"/>
                <w:lang w:val="zh-CN"/>
              </w:rPr>
            </w:pPr>
            <w:r w:rsidRPr="00811BF7">
              <w:rPr>
                <w:rFonts w:ascii="仿宋" w:eastAsia="仿宋" w:hAnsi="仿宋"/>
                <w:sz w:val="24"/>
                <w:lang w:val="zh-CN"/>
              </w:rPr>
              <w:t>三级指标</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jc w:val="center"/>
              <w:rPr>
                <w:rFonts w:ascii="仿宋" w:eastAsia="仿宋" w:hAnsi="仿宋"/>
                <w:sz w:val="24"/>
                <w:lang w:val="zh-CN"/>
              </w:rPr>
            </w:pPr>
            <w:r w:rsidRPr="00811BF7">
              <w:rPr>
                <w:rFonts w:ascii="仿宋" w:eastAsia="仿宋" w:hAnsi="仿宋"/>
                <w:sz w:val="24"/>
                <w:lang w:val="zh-CN"/>
              </w:rPr>
              <w:t>年度设定指标值</w:t>
            </w:r>
          </w:p>
        </w:tc>
      </w:tr>
      <w:tr w:rsidR="000715C1" w:rsidRPr="005678E2" w:rsidTr="00811BF7">
        <w:trPr>
          <w:trHeight w:val="435"/>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vMerge w:val="restart"/>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产出指标</w:t>
            </w: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数量指标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18"/>
                <w:szCs w:val="18"/>
                <w:lang w:val="zh-CN"/>
              </w:rPr>
            </w:pPr>
            <w:r w:rsidRPr="00811BF7">
              <w:rPr>
                <w:rFonts w:ascii="仿宋" w:eastAsia="仿宋" w:hAnsi="仿宋"/>
                <w:sz w:val="18"/>
                <w:szCs w:val="18"/>
                <w:lang w:val="zh-CN"/>
              </w:rPr>
              <w:t>常态化开行中老班列</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≥7</w:t>
            </w:r>
          </w:p>
        </w:tc>
      </w:tr>
      <w:tr w:rsidR="000715C1" w:rsidRPr="005678E2" w:rsidTr="00811BF7">
        <w:trPr>
          <w:trHeight w:val="435"/>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质量指标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18"/>
                <w:szCs w:val="18"/>
                <w:lang w:val="zh-CN"/>
              </w:rPr>
            </w:pPr>
            <w:r w:rsidRPr="00811BF7">
              <w:rPr>
                <w:rFonts w:ascii="仿宋" w:eastAsia="仿宋" w:hAnsi="仿宋"/>
                <w:sz w:val="18"/>
                <w:szCs w:val="18"/>
                <w:lang w:val="zh-CN"/>
              </w:rPr>
              <w:t>高质量完成年度工作</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高</w:t>
            </w:r>
          </w:p>
        </w:tc>
      </w:tr>
      <w:tr w:rsidR="000715C1" w:rsidRPr="005678E2" w:rsidTr="00811BF7">
        <w:trPr>
          <w:trHeight w:val="435"/>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时效指标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完成时间</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本年度</w:t>
            </w:r>
          </w:p>
        </w:tc>
      </w:tr>
      <w:tr w:rsidR="000715C1" w:rsidRPr="005678E2" w:rsidTr="00811BF7">
        <w:trPr>
          <w:trHeight w:val="435"/>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成本指标</w:t>
            </w: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经济成本指标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成本控制</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w:t>
            </w:r>
            <w:r w:rsidRPr="00811BF7">
              <w:rPr>
                <w:rFonts w:ascii="仿宋" w:eastAsia="仿宋" w:hAnsi="仿宋" w:hint="eastAsia"/>
                <w:sz w:val="24"/>
              </w:rPr>
              <w:t>8</w:t>
            </w:r>
            <w:r w:rsidRPr="00811BF7">
              <w:rPr>
                <w:rFonts w:ascii="仿宋" w:eastAsia="仿宋" w:hAnsi="仿宋"/>
                <w:sz w:val="24"/>
                <w:lang w:val="zh-CN"/>
              </w:rPr>
              <w:t>000000</w:t>
            </w:r>
          </w:p>
        </w:tc>
      </w:tr>
      <w:tr w:rsidR="000715C1" w:rsidRPr="005678E2" w:rsidTr="00811BF7">
        <w:trPr>
          <w:trHeight w:val="570"/>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vMerge w:val="restart"/>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效益指标</w:t>
            </w: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经济效益指标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18"/>
                <w:szCs w:val="18"/>
                <w:lang w:val="zh-CN"/>
              </w:rPr>
            </w:pPr>
            <w:r w:rsidRPr="00811BF7">
              <w:rPr>
                <w:rFonts w:ascii="仿宋" w:eastAsia="仿宋" w:hAnsi="仿宋"/>
                <w:sz w:val="18"/>
                <w:szCs w:val="18"/>
                <w:lang w:val="zh-CN"/>
              </w:rPr>
              <w:t>外贸进出口增速</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≥2%</w:t>
            </w:r>
          </w:p>
        </w:tc>
      </w:tr>
      <w:tr w:rsidR="000715C1" w:rsidRPr="005678E2" w:rsidTr="00811BF7">
        <w:trPr>
          <w:trHeight w:val="570"/>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社会效益指标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15"/>
                <w:szCs w:val="15"/>
                <w:lang w:val="zh-CN"/>
              </w:rPr>
            </w:pPr>
            <w:r w:rsidRPr="00811BF7">
              <w:rPr>
                <w:rFonts w:ascii="仿宋" w:eastAsia="仿宋" w:hAnsi="仿宋"/>
                <w:sz w:val="15"/>
                <w:szCs w:val="15"/>
                <w:lang w:val="zh-CN"/>
              </w:rPr>
              <w:t>物流基础设施品质提升</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优</w:t>
            </w:r>
          </w:p>
        </w:tc>
      </w:tr>
      <w:tr w:rsidR="000715C1" w:rsidRPr="005678E2" w:rsidTr="00811BF7">
        <w:trPr>
          <w:trHeight w:val="570"/>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可持续影响指标</w:t>
            </w:r>
          </w:p>
        </w:tc>
        <w:tc>
          <w:tcPr>
            <w:tcW w:w="1843" w:type="dxa"/>
            <w:tcBorders>
              <w:tl2br w:val="nil"/>
              <w:tr2bl w:val="nil"/>
            </w:tcBorders>
            <w:shd w:val="clear" w:color="auto" w:fill="auto"/>
            <w:vAlign w:val="center"/>
          </w:tcPr>
          <w:p w:rsidR="000715C1" w:rsidRPr="00F37EC4" w:rsidRDefault="000715C1" w:rsidP="00811BF7">
            <w:pPr>
              <w:adjustRightInd w:val="0"/>
              <w:snapToGrid w:val="0"/>
              <w:spacing w:line="600" w:lineRule="exact"/>
              <w:rPr>
                <w:rFonts w:ascii="仿宋" w:eastAsia="仿宋" w:hAnsi="仿宋"/>
                <w:sz w:val="18"/>
                <w:szCs w:val="18"/>
                <w:lang w:val="zh-CN"/>
              </w:rPr>
            </w:pPr>
            <w:r w:rsidRPr="00F37EC4">
              <w:rPr>
                <w:rFonts w:ascii="仿宋" w:eastAsia="仿宋" w:hAnsi="仿宋"/>
                <w:sz w:val="18"/>
                <w:szCs w:val="18"/>
                <w:lang w:val="zh-CN"/>
              </w:rPr>
              <w:t>提升攀枝花国家物流枢纽影响力</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≥5%</w:t>
            </w:r>
          </w:p>
        </w:tc>
      </w:tr>
      <w:tr w:rsidR="000715C1" w:rsidRPr="005678E2" w:rsidTr="00811BF7">
        <w:trPr>
          <w:trHeight w:val="570"/>
        </w:trPr>
        <w:tc>
          <w:tcPr>
            <w:tcW w:w="1256" w:type="dxa"/>
            <w:vMerge/>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p>
        </w:tc>
        <w:tc>
          <w:tcPr>
            <w:tcW w:w="1521"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满意度指标</w:t>
            </w:r>
          </w:p>
        </w:tc>
        <w:tc>
          <w:tcPr>
            <w:tcW w:w="2058"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满意度指标</w:t>
            </w:r>
          </w:p>
        </w:tc>
        <w:tc>
          <w:tcPr>
            <w:tcW w:w="1843" w:type="dxa"/>
            <w:tcBorders>
              <w:tl2br w:val="nil"/>
              <w:tr2bl w:val="nil"/>
            </w:tcBorders>
            <w:shd w:val="clear" w:color="auto" w:fill="auto"/>
            <w:vAlign w:val="center"/>
          </w:tcPr>
          <w:p w:rsidR="000715C1" w:rsidRPr="00811BF7" w:rsidRDefault="000715C1" w:rsidP="00811BF7">
            <w:pPr>
              <w:adjustRightInd w:val="0"/>
              <w:snapToGrid w:val="0"/>
              <w:spacing w:line="600" w:lineRule="exact"/>
              <w:rPr>
                <w:rFonts w:ascii="仿宋" w:eastAsia="仿宋" w:hAnsi="仿宋"/>
                <w:sz w:val="24"/>
                <w:lang w:val="zh-CN"/>
              </w:rPr>
            </w:pPr>
            <w:r w:rsidRPr="00811BF7">
              <w:rPr>
                <w:rFonts w:ascii="仿宋" w:eastAsia="仿宋" w:hAnsi="仿宋"/>
                <w:sz w:val="24"/>
                <w:lang w:val="zh-CN"/>
              </w:rPr>
              <w:t>满意度</w:t>
            </w:r>
          </w:p>
        </w:tc>
        <w:tc>
          <w:tcPr>
            <w:tcW w:w="2413" w:type="dxa"/>
            <w:tcBorders>
              <w:tl2br w:val="nil"/>
              <w:tr2bl w:val="nil"/>
            </w:tcBorders>
            <w:shd w:val="clear" w:color="auto" w:fill="auto"/>
            <w:vAlign w:val="center"/>
          </w:tcPr>
          <w:p w:rsidR="000715C1" w:rsidRPr="00811BF7" w:rsidRDefault="000715C1" w:rsidP="00811BF7">
            <w:pPr>
              <w:adjustRightInd w:val="0"/>
              <w:snapToGrid w:val="0"/>
              <w:spacing w:line="600" w:lineRule="exact"/>
              <w:ind w:firstLineChars="200" w:firstLine="480"/>
              <w:rPr>
                <w:rFonts w:ascii="仿宋" w:eastAsia="仿宋" w:hAnsi="仿宋"/>
                <w:sz w:val="24"/>
                <w:lang w:val="zh-CN"/>
              </w:rPr>
            </w:pPr>
            <w:r w:rsidRPr="00811BF7">
              <w:rPr>
                <w:rFonts w:ascii="仿宋" w:eastAsia="仿宋" w:hAnsi="仿宋"/>
                <w:sz w:val="24"/>
                <w:lang w:val="zh-CN"/>
              </w:rPr>
              <w:t>≥80%</w:t>
            </w:r>
          </w:p>
        </w:tc>
      </w:tr>
    </w:tbl>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rPr>
        <w:lastRenderedPageBreak/>
        <w:t>3.</w:t>
      </w:r>
      <w:r w:rsidRPr="005678E2">
        <w:rPr>
          <w:rFonts w:ascii="仿宋" w:eastAsia="仿宋" w:hAnsi="仿宋"/>
          <w:sz w:val="32"/>
          <w:szCs w:val="32"/>
          <w:lang w:val="zh-CN"/>
        </w:rPr>
        <w:t>分析评价申报内容是否与实际相符，申报目标是否合理可行。</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攀枝花中老班列的开行补贴申报内容与实际工作高度契合，申报目标具有合理性和可行性</w:t>
      </w:r>
      <w:r w:rsidRPr="005678E2">
        <w:rPr>
          <w:rFonts w:ascii="仿宋" w:eastAsia="仿宋" w:hAnsi="仿宋" w:hint="eastAsia"/>
          <w:sz w:val="32"/>
          <w:szCs w:val="32"/>
          <w:lang w:val="zh-CN"/>
        </w:rPr>
        <w:t>。</w:t>
      </w:r>
      <w:r w:rsidRPr="005678E2">
        <w:rPr>
          <w:rFonts w:ascii="仿宋" w:eastAsia="仿宋" w:hAnsi="仿宋"/>
          <w:sz w:val="32"/>
          <w:szCs w:val="32"/>
          <w:lang w:val="zh-CN"/>
        </w:rPr>
        <w:t>常态化开行计划已纳入</w:t>
      </w:r>
      <w:r w:rsidRPr="005678E2">
        <w:rPr>
          <w:rFonts w:ascii="仿宋" w:eastAsia="仿宋" w:hAnsi="仿宋" w:hint="eastAsia"/>
          <w:sz w:val="32"/>
          <w:szCs w:val="32"/>
          <w:lang w:val="zh-CN"/>
        </w:rPr>
        <w:t>市委、市政府</w:t>
      </w:r>
      <w:r w:rsidRPr="005678E2">
        <w:rPr>
          <w:rFonts w:ascii="仿宋" w:eastAsia="仿宋" w:hAnsi="仿宋"/>
          <w:sz w:val="32"/>
          <w:szCs w:val="32"/>
          <w:lang w:val="zh-CN"/>
        </w:rPr>
        <w:t>年度工作部署，旨在提升班列规模和质量。申报内容聚焦“南向开放门户”建设，与攀枝花市“两试引领、五市并进”工作体系一致。通过补贴降低物流成本，促进产业集聚，符合</w:t>
      </w:r>
      <w:r w:rsidRPr="005678E2">
        <w:rPr>
          <w:rFonts w:ascii="仿宋" w:eastAsia="仿宋" w:hAnsi="仿宋" w:hint="eastAsia"/>
          <w:sz w:val="32"/>
          <w:szCs w:val="32"/>
          <w:lang w:val="zh-CN"/>
        </w:rPr>
        <w:t>四川省</w:t>
      </w:r>
      <w:r w:rsidRPr="005678E2">
        <w:rPr>
          <w:rFonts w:ascii="仿宋" w:eastAsia="仿宋" w:hAnsi="仿宋"/>
          <w:sz w:val="32"/>
          <w:szCs w:val="32"/>
          <w:lang w:val="zh-CN"/>
        </w:rPr>
        <w:t>“优化国际物流通道”的导向</w:t>
      </w:r>
      <w:r w:rsidRPr="005678E2">
        <w:rPr>
          <w:rFonts w:ascii="仿宋" w:eastAsia="仿宋" w:hAnsi="仿宋" w:hint="eastAsia"/>
          <w:sz w:val="32"/>
          <w:szCs w:val="32"/>
          <w:lang w:val="zh-CN"/>
        </w:rPr>
        <w:t>和四川扶持西部陆海新通道发展方向。</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（三）项目自评步骤及方法。</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采用主管部门（单位）初审、市级部门评估、第三方机构审计等方式开展自评工作。</w:t>
      </w:r>
    </w:p>
    <w:p w:rsidR="000715C1" w:rsidRPr="005678E2" w:rsidRDefault="000715C1" w:rsidP="005E3B23">
      <w:pPr>
        <w:adjustRightInd w:val="0"/>
        <w:snapToGrid w:val="0"/>
        <w:spacing w:line="600" w:lineRule="exact"/>
        <w:ind w:firstLineChars="200" w:firstLine="640"/>
        <w:rPr>
          <w:rFonts w:ascii="黑体" w:eastAsia="黑体" w:hAnsi="黑体"/>
          <w:sz w:val="32"/>
          <w:szCs w:val="32"/>
        </w:rPr>
      </w:pPr>
      <w:r w:rsidRPr="005678E2">
        <w:rPr>
          <w:rFonts w:ascii="黑体" w:eastAsia="黑体" w:hAnsi="黑体"/>
          <w:sz w:val="32"/>
          <w:szCs w:val="32"/>
        </w:rPr>
        <w:t>二、项目资金申报及使用情况</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（一）项目资金申报及批复情况。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为贯彻落实</w:t>
      </w:r>
      <w:r w:rsidRPr="005678E2">
        <w:rPr>
          <w:rFonts w:ascii="仿宋" w:eastAsia="仿宋" w:hAnsi="仿宋" w:hint="eastAsia"/>
          <w:sz w:val="32"/>
          <w:szCs w:val="32"/>
          <w:lang w:val="zh-CN"/>
        </w:rPr>
        <w:t>市委、市政府关于攀枝花常态化开行中老班列工作部署，我局于</w:t>
      </w:r>
      <w:r w:rsidRPr="005678E2">
        <w:rPr>
          <w:rFonts w:ascii="仿宋" w:eastAsia="仿宋" w:hAnsi="仿宋" w:hint="eastAsia"/>
          <w:sz w:val="32"/>
          <w:szCs w:val="32"/>
        </w:rPr>
        <w:t>2023年11月</w:t>
      </w:r>
      <w:r w:rsidRPr="005678E2">
        <w:rPr>
          <w:rFonts w:ascii="仿宋" w:eastAsia="仿宋" w:hAnsi="仿宋" w:hint="eastAsia"/>
          <w:sz w:val="32"/>
          <w:szCs w:val="32"/>
          <w:lang w:val="zh-CN"/>
        </w:rPr>
        <w:t>向市委、市政府报送了《攀枝花市商务局关于常态化开行中老班列（攀枝花）的签报》，市领导同意2024年常态化开行中老班列（攀枝花）相关工作建议，市委主要领导批示“明年保每月</w:t>
      </w:r>
      <w:r w:rsidRPr="005678E2">
        <w:rPr>
          <w:rFonts w:ascii="仿宋" w:eastAsia="仿宋" w:hAnsi="仿宋" w:hint="eastAsia"/>
          <w:sz w:val="32"/>
          <w:szCs w:val="32"/>
        </w:rPr>
        <w:t>2列，全力争取实现每月一列（52列）目标</w:t>
      </w:r>
      <w:r w:rsidRPr="005678E2">
        <w:rPr>
          <w:rFonts w:ascii="仿宋" w:eastAsia="仿宋" w:hAnsi="仿宋" w:hint="eastAsia"/>
          <w:sz w:val="32"/>
          <w:szCs w:val="32"/>
          <w:lang w:val="zh-CN"/>
        </w:rPr>
        <w:t>”，市财政最终安排</w:t>
      </w:r>
      <w:r w:rsidRPr="005678E2">
        <w:rPr>
          <w:rFonts w:ascii="仿宋" w:eastAsia="仿宋" w:hAnsi="仿宋" w:hint="eastAsia"/>
          <w:sz w:val="32"/>
          <w:szCs w:val="32"/>
        </w:rPr>
        <w:t>2024年中老班列开行补贴预算为800万元</w:t>
      </w:r>
      <w:r w:rsidRPr="005678E2">
        <w:rPr>
          <w:rFonts w:ascii="仿宋" w:eastAsia="仿宋" w:hAnsi="仿宋" w:hint="eastAsia"/>
          <w:sz w:val="32"/>
          <w:szCs w:val="32"/>
          <w:lang w:val="zh-CN"/>
        </w:rPr>
        <w:t>。</w:t>
      </w:r>
    </w:p>
    <w:p w:rsidR="000715C1" w:rsidRPr="005678E2" w:rsidRDefault="000715C1" w:rsidP="005E3B23">
      <w:pPr>
        <w:adjustRightInd w:val="0"/>
        <w:snapToGrid w:val="0"/>
        <w:spacing w:line="600" w:lineRule="exact"/>
        <w:ind w:firstLineChars="200" w:firstLine="643"/>
        <w:rPr>
          <w:rFonts w:ascii="仿宋" w:eastAsia="仿宋" w:hAnsi="仿宋"/>
          <w:sz w:val="32"/>
          <w:szCs w:val="32"/>
          <w:lang w:val="zh-CN"/>
        </w:rPr>
      </w:pPr>
      <w:r w:rsidRPr="005678E2">
        <w:rPr>
          <w:rFonts w:ascii="仿宋" w:eastAsia="仿宋" w:hAnsi="仿宋"/>
          <w:b/>
          <w:sz w:val="32"/>
          <w:szCs w:val="32"/>
          <w:lang w:val="zh-CN"/>
        </w:rPr>
        <w:t>（二）资金计划、到位及使用情况（可用表格形式反映）。</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1</w:t>
      </w:r>
      <w:r w:rsidRPr="005678E2">
        <w:rPr>
          <w:rFonts w:ascii="仿宋" w:eastAsia="仿宋" w:hAnsi="仿宋" w:hint="eastAsia"/>
          <w:sz w:val="32"/>
          <w:szCs w:val="32"/>
        </w:rPr>
        <w:t>.</w:t>
      </w:r>
      <w:r w:rsidRPr="005678E2">
        <w:rPr>
          <w:rFonts w:ascii="仿宋" w:eastAsia="仿宋" w:hAnsi="仿宋"/>
          <w:sz w:val="32"/>
          <w:szCs w:val="32"/>
          <w:lang w:val="zh-CN"/>
        </w:rPr>
        <w:t>资金计划。在说明该项目全市资金计划的基础上，分</w:t>
      </w:r>
      <w:r w:rsidRPr="005678E2">
        <w:rPr>
          <w:rFonts w:ascii="仿宋" w:eastAsia="仿宋" w:hAnsi="仿宋"/>
          <w:sz w:val="32"/>
          <w:szCs w:val="32"/>
          <w:lang w:val="zh-CN"/>
        </w:rPr>
        <w:lastRenderedPageBreak/>
        <w:t>项目大类或县（区）分别说明各类资金计划情况，包括中央、省、市（州）、县（市、区）财政资金、项目单位自筹、其他渠道资金（包括银行贷款及其他资金等）。</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2</w:t>
      </w:r>
      <w:r w:rsidRPr="005678E2">
        <w:rPr>
          <w:rFonts w:ascii="仿宋" w:eastAsia="仿宋" w:hAnsi="仿宋" w:hint="eastAsia"/>
          <w:sz w:val="32"/>
          <w:szCs w:val="32"/>
        </w:rPr>
        <w:t>.</w:t>
      </w:r>
      <w:r w:rsidRPr="005678E2">
        <w:rPr>
          <w:rFonts w:ascii="仿宋" w:eastAsia="仿宋" w:hAnsi="仿宋"/>
          <w:sz w:val="32"/>
          <w:szCs w:val="32"/>
          <w:lang w:val="zh-CN"/>
        </w:rPr>
        <w:t>资金到位。截至评价时点该项目全市资金</w:t>
      </w:r>
      <w:r w:rsidRPr="005678E2">
        <w:rPr>
          <w:rFonts w:ascii="仿宋" w:eastAsia="仿宋" w:hAnsi="仿宋" w:hint="eastAsia"/>
          <w:sz w:val="32"/>
          <w:szCs w:val="32"/>
          <w:lang w:val="zh-CN"/>
        </w:rPr>
        <w:t>全部足额到位。</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3</w:t>
      </w:r>
      <w:r w:rsidRPr="005678E2">
        <w:rPr>
          <w:rFonts w:ascii="仿宋" w:eastAsia="仿宋" w:hAnsi="仿宋" w:hint="eastAsia"/>
          <w:sz w:val="32"/>
          <w:szCs w:val="32"/>
        </w:rPr>
        <w:t>.</w:t>
      </w:r>
      <w:r w:rsidRPr="005678E2">
        <w:rPr>
          <w:rFonts w:ascii="仿宋" w:eastAsia="仿宋" w:hAnsi="仿宋"/>
          <w:sz w:val="32"/>
          <w:szCs w:val="32"/>
          <w:lang w:val="zh-CN"/>
        </w:rPr>
        <w:t>资金使用。</w:t>
      </w:r>
      <w:r w:rsidRPr="005678E2">
        <w:rPr>
          <w:rFonts w:ascii="仿宋" w:eastAsia="仿宋" w:hAnsi="仿宋" w:hint="eastAsia"/>
          <w:sz w:val="32"/>
          <w:szCs w:val="32"/>
          <w:lang w:val="zh-CN"/>
        </w:rPr>
        <w:t>2024年应补贴资金2892172.3元，实际兑付2892172.3元。</w:t>
      </w:r>
      <w:r w:rsidRPr="005678E2">
        <w:rPr>
          <w:rFonts w:ascii="仿宋" w:eastAsia="仿宋" w:hAnsi="仿宋"/>
          <w:sz w:val="32"/>
          <w:szCs w:val="32"/>
          <w:lang w:val="zh-CN"/>
        </w:rPr>
        <w:t>攀枝花市交通投资开发有限公司</w:t>
      </w:r>
      <w:r w:rsidRPr="005678E2">
        <w:rPr>
          <w:rFonts w:ascii="仿宋" w:eastAsia="仿宋" w:hAnsi="仿宋" w:hint="eastAsia"/>
          <w:sz w:val="32"/>
          <w:szCs w:val="32"/>
          <w:lang w:val="zh-CN"/>
        </w:rPr>
        <w:t>完成每次开行工作后，按照班列开行实际发生费用给我局报送拨付资金的请示，核对完成相关发票等基础资料后，汇总报送给市财政局商请拨付资金，待资金下达后，按流程拨付给企业。</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（三）项目财务管理情况。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单位财务管理制度健全，严格执行财务管理制度，账务处理及时，会计核算规范。</w:t>
      </w:r>
    </w:p>
    <w:p w:rsidR="000715C1" w:rsidRPr="005678E2" w:rsidRDefault="000715C1" w:rsidP="005E3B23">
      <w:pPr>
        <w:adjustRightInd w:val="0"/>
        <w:snapToGrid w:val="0"/>
        <w:spacing w:line="600" w:lineRule="exact"/>
        <w:ind w:firstLineChars="200" w:firstLine="640"/>
        <w:rPr>
          <w:rFonts w:ascii="黑体" w:eastAsia="黑体" w:hAnsi="黑体"/>
          <w:sz w:val="32"/>
          <w:szCs w:val="32"/>
        </w:rPr>
      </w:pPr>
      <w:r w:rsidRPr="005678E2">
        <w:rPr>
          <w:rFonts w:ascii="黑体" w:eastAsia="黑体" w:hAnsi="黑体"/>
          <w:sz w:val="32"/>
          <w:szCs w:val="32"/>
        </w:rPr>
        <w:t>三、项目实施及管理情况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sz w:val="32"/>
          <w:szCs w:val="32"/>
          <w:lang w:val="zh-CN"/>
        </w:rPr>
        <w:t>结合项目组织实施管理办法，重点围绕以下内容进行分析评价，并对自评中发现的问题分析说明。</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（一）项目组织架构及实施流程。</w:t>
      </w:r>
      <w:r w:rsidRPr="005678E2">
        <w:rPr>
          <w:rFonts w:ascii="仿宋" w:eastAsia="仿宋" w:hAnsi="仿宋"/>
          <w:sz w:val="32"/>
          <w:szCs w:val="32"/>
          <w:lang w:val="zh-CN"/>
        </w:rPr>
        <w:t>攀枝花市中老班列项目建立了</w:t>
      </w:r>
      <w:r w:rsidRPr="005678E2">
        <w:rPr>
          <w:rFonts w:ascii="仿宋" w:eastAsia="仿宋" w:hAnsi="仿宋" w:hint="eastAsia"/>
          <w:sz w:val="32"/>
          <w:szCs w:val="32"/>
          <w:lang w:val="zh-CN"/>
        </w:rPr>
        <w:t>“</w:t>
      </w:r>
      <w:r w:rsidRPr="005678E2">
        <w:rPr>
          <w:rFonts w:ascii="仿宋" w:eastAsia="仿宋" w:hAnsi="仿宋"/>
          <w:sz w:val="32"/>
          <w:szCs w:val="32"/>
          <w:lang w:val="zh-CN"/>
        </w:rPr>
        <w:t>部门统筹、平台承接、企业经营</w:t>
      </w:r>
      <w:r w:rsidRPr="005678E2">
        <w:rPr>
          <w:rFonts w:ascii="仿宋" w:eastAsia="仿宋" w:hAnsi="仿宋" w:hint="eastAsia"/>
          <w:sz w:val="32"/>
          <w:szCs w:val="32"/>
          <w:lang w:val="zh-CN"/>
        </w:rPr>
        <w:t>”</w:t>
      </w:r>
      <w:r w:rsidRPr="005678E2">
        <w:rPr>
          <w:rFonts w:ascii="仿宋" w:eastAsia="仿宋" w:hAnsi="仿宋"/>
          <w:sz w:val="32"/>
          <w:szCs w:val="32"/>
          <w:lang w:val="zh-CN"/>
        </w:rPr>
        <w:t>的三级组织架构运行模式</w:t>
      </w:r>
      <w:r w:rsidRPr="005678E2">
        <w:rPr>
          <w:rFonts w:ascii="仿宋" w:eastAsia="仿宋" w:hAnsi="仿宋" w:hint="eastAsia"/>
          <w:sz w:val="32"/>
          <w:szCs w:val="32"/>
          <w:lang w:val="zh-CN"/>
        </w:rPr>
        <w:t>。决策层</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：由市商务局等主管部门统筹规划，制定《中老班列</w:t>
      </w:r>
      <w:r w:rsidRPr="005678E2">
        <w:rPr>
          <w:rFonts w:ascii="仿宋" w:eastAsia="仿宋" w:hAnsi="仿宋" w:hint="eastAsia"/>
          <w:sz w:val="32"/>
          <w:szCs w:val="32"/>
          <w:lang w:val="zh-CN"/>
        </w:rPr>
        <w:t>(攀枝花)常态化开行实施方案》报市委、市政府审批同意，组建业务专班负责整体协调。</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执行层</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：由市属国有企业作为平台公司具体承接班列运营，培养专业运营团队独立完成货物组织、报关等全流程操作。</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操作层</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：通过联</w:t>
      </w:r>
      <w:r w:rsidRPr="005678E2">
        <w:rPr>
          <w:rFonts w:ascii="仿宋" w:eastAsia="仿宋" w:hAnsi="仿宋" w:cs="宋体" w:hint="eastAsia"/>
          <w:sz w:val="32"/>
          <w:szCs w:val="32"/>
          <w:lang w:val="zh-CN"/>
        </w:rPr>
        <w:lastRenderedPageBreak/>
        <w:t>系省内外近</w:t>
      </w:r>
      <w:r w:rsidRPr="005678E2">
        <w:rPr>
          <w:rFonts w:ascii="仿宋" w:eastAsia="仿宋" w:hAnsi="仿宋" w:hint="eastAsia"/>
          <w:sz w:val="32"/>
          <w:szCs w:val="32"/>
          <w:lang w:val="zh-CN"/>
        </w:rPr>
        <w:t>20家货代公司，形成覆盖云南、广西、贵州等地的货源组织网络。</w:t>
      </w:r>
    </w:p>
    <w:p w:rsidR="000715C1" w:rsidRPr="005678E2" w:rsidRDefault="000715C1" w:rsidP="005E3B23">
      <w:pPr>
        <w:adjustRightInd w:val="0"/>
        <w:snapToGrid w:val="0"/>
        <w:spacing w:line="600" w:lineRule="exact"/>
        <w:ind w:firstLineChars="200" w:firstLine="643"/>
        <w:rPr>
          <w:rFonts w:ascii="仿宋" w:eastAsia="仿宋" w:hAnsi="仿宋"/>
          <w:sz w:val="32"/>
          <w:szCs w:val="32"/>
          <w:lang w:val="zh-CN"/>
        </w:rPr>
      </w:pPr>
      <w:r w:rsidRPr="005678E2">
        <w:rPr>
          <w:rFonts w:ascii="仿宋" w:eastAsia="仿宋" w:hAnsi="仿宋"/>
          <w:b/>
          <w:sz w:val="32"/>
          <w:szCs w:val="32"/>
          <w:lang w:val="zh-CN"/>
        </w:rPr>
        <w:t>（二）项目管理情况。</w:t>
      </w:r>
      <w:r w:rsidRPr="005678E2">
        <w:rPr>
          <w:rFonts w:eastAsia="仿宋"/>
          <w:sz w:val="32"/>
          <w:szCs w:val="32"/>
          <w:lang w:val="zh-CN"/>
        </w:rPr>
        <w:t>‌</w:t>
      </w:r>
      <w:r w:rsidRPr="005678E2">
        <w:rPr>
          <w:rFonts w:ascii="仿宋" w:eastAsia="仿宋" w:hAnsi="仿宋"/>
          <w:sz w:val="32"/>
          <w:szCs w:val="32"/>
          <w:lang w:val="zh-CN"/>
        </w:rPr>
        <w:t>资金管理</w:t>
      </w:r>
      <w:r w:rsidRPr="005678E2">
        <w:rPr>
          <w:rFonts w:eastAsia="仿宋"/>
          <w:sz w:val="32"/>
          <w:szCs w:val="32"/>
          <w:lang w:val="zh-CN"/>
        </w:rPr>
        <w:t>‌</w:t>
      </w:r>
      <w:r w:rsidRPr="005678E2">
        <w:rPr>
          <w:rFonts w:ascii="仿宋" w:eastAsia="仿宋" w:hAnsi="仿宋"/>
          <w:sz w:val="32"/>
          <w:szCs w:val="32"/>
          <w:lang w:val="zh-CN"/>
        </w:rPr>
        <w:t>：专项资金纳入市级一般公共预算管理</w:t>
      </w:r>
      <w:r w:rsidRPr="005678E2">
        <w:rPr>
          <w:rFonts w:ascii="仿宋" w:eastAsia="仿宋" w:hAnsi="仿宋" w:hint="eastAsia"/>
          <w:sz w:val="32"/>
          <w:szCs w:val="32"/>
          <w:lang w:val="zh-CN"/>
        </w:rPr>
        <w:t>。</w:t>
      </w:r>
      <w:r w:rsidRPr="005678E2">
        <w:rPr>
          <w:rFonts w:eastAsia="仿宋"/>
          <w:sz w:val="32"/>
          <w:szCs w:val="32"/>
          <w:lang w:val="zh-CN"/>
        </w:rPr>
        <w:t>‌</w:t>
      </w:r>
      <w:r w:rsidRPr="005678E2">
        <w:rPr>
          <w:rFonts w:ascii="仿宋" w:eastAsia="仿宋" w:hAnsi="仿宋"/>
          <w:sz w:val="32"/>
          <w:szCs w:val="32"/>
          <w:lang w:val="zh-CN"/>
        </w:rPr>
        <w:t>招标采购</w:t>
      </w:r>
      <w:r w:rsidRPr="005678E2">
        <w:rPr>
          <w:rFonts w:eastAsia="仿宋"/>
          <w:sz w:val="32"/>
          <w:szCs w:val="32"/>
          <w:lang w:val="zh-CN"/>
        </w:rPr>
        <w:t>‌</w:t>
      </w:r>
      <w:r w:rsidRPr="005678E2">
        <w:rPr>
          <w:rFonts w:ascii="仿宋" w:eastAsia="仿宋" w:hAnsi="仿宋"/>
          <w:sz w:val="32"/>
          <w:szCs w:val="32"/>
          <w:lang w:val="zh-CN"/>
        </w:rPr>
        <w:t>：虽未明确班列项目具体采购方式，但相关企业培育活动组织参加了进博会、广交会等正规展会平台</w:t>
      </w:r>
      <w:r w:rsidRPr="005678E2">
        <w:rPr>
          <w:rFonts w:ascii="仿宋" w:eastAsia="仿宋" w:hAnsi="仿宋" w:hint="eastAsia"/>
          <w:sz w:val="32"/>
          <w:szCs w:val="32"/>
          <w:lang w:val="zh-CN"/>
        </w:rPr>
        <w:t>，并通过市级运营平台公开组织开行的方式实现。</w:t>
      </w:r>
      <w:r w:rsidRPr="005678E2">
        <w:rPr>
          <w:rFonts w:eastAsia="仿宋"/>
          <w:sz w:val="32"/>
          <w:szCs w:val="32"/>
          <w:lang w:val="zh-CN"/>
        </w:rPr>
        <w:t>‌</w:t>
      </w:r>
      <w:r w:rsidRPr="005678E2">
        <w:rPr>
          <w:rFonts w:ascii="仿宋" w:eastAsia="仿宋" w:hAnsi="仿宋"/>
          <w:sz w:val="32"/>
          <w:szCs w:val="32"/>
          <w:lang w:val="zh-CN"/>
        </w:rPr>
        <w:t>公示公开</w:t>
      </w:r>
      <w:r w:rsidRPr="005678E2">
        <w:rPr>
          <w:rFonts w:eastAsia="仿宋"/>
          <w:sz w:val="32"/>
          <w:szCs w:val="32"/>
          <w:lang w:val="zh-CN"/>
        </w:rPr>
        <w:t>‌</w:t>
      </w:r>
      <w:r w:rsidRPr="005678E2">
        <w:rPr>
          <w:rFonts w:ascii="仿宋" w:eastAsia="仿宋" w:hAnsi="仿宋"/>
          <w:sz w:val="32"/>
          <w:szCs w:val="32"/>
          <w:lang w:val="zh-CN"/>
        </w:rPr>
        <w:t>：项目成效通过政府官网和媒体公开报道，如2024年8月整列出口成果获专题报道</w:t>
      </w:r>
      <w:r w:rsidRPr="005678E2">
        <w:rPr>
          <w:rFonts w:ascii="仿宋" w:eastAsia="仿宋" w:hAnsi="仿宋" w:hint="eastAsia"/>
          <w:sz w:val="32"/>
          <w:szCs w:val="32"/>
          <w:lang w:val="zh-CN"/>
        </w:rPr>
        <w:t>。</w:t>
      </w:r>
    </w:p>
    <w:p w:rsidR="000715C1" w:rsidRPr="005678E2" w:rsidRDefault="000715C1" w:rsidP="005E3B23">
      <w:pPr>
        <w:adjustRightInd w:val="0"/>
        <w:snapToGrid w:val="0"/>
        <w:spacing w:line="600" w:lineRule="exact"/>
        <w:ind w:firstLineChars="200" w:firstLine="643"/>
        <w:rPr>
          <w:rFonts w:ascii="仿宋" w:eastAsia="仿宋" w:hAnsi="仿宋"/>
          <w:sz w:val="32"/>
          <w:szCs w:val="32"/>
          <w:lang w:val="zh-CN"/>
        </w:rPr>
      </w:pPr>
      <w:r w:rsidRPr="005678E2">
        <w:rPr>
          <w:rFonts w:ascii="仿宋" w:eastAsia="仿宋" w:hAnsi="仿宋"/>
          <w:b/>
          <w:sz w:val="32"/>
          <w:szCs w:val="32"/>
          <w:lang w:val="zh-CN"/>
        </w:rPr>
        <w:t>（三）项目监管情况。</w:t>
      </w:r>
      <w:r w:rsidRPr="005678E2">
        <w:rPr>
          <w:rFonts w:ascii="仿宋" w:eastAsia="仿宋" w:hAnsi="仿宋"/>
          <w:sz w:val="32"/>
          <w:szCs w:val="32"/>
          <w:lang w:val="zh-CN"/>
        </w:rPr>
        <w:t>过程监管</w:t>
      </w:r>
      <w:r w:rsidRPr="005678E2">
        <w:rPr>
          <w:rFonts w:eastAsia="仿宋"/>
          <w:sz w:val="32"/>
          <w:szCs w:val="32"/>
          <w:lang w:val="zh-CN"/>
        </w:rPr>
        <w:t>‌</w:t>
      </w:r>
      <w:r w:rsidRPr="005678E2">
        <w:rPr>
          <w:rFonts w:ascii="仿宋" w:eastAsia="仿宋" w:hAnsi="仿宋"/>
          <w:sz w:val="32"/>
          <w:szCs w:val="32"/>
          <w:lang w:val="zh-CN"/>
        </w:rPr>
        <w:t>：市商务局牵头成立业务专班，对班列开行实施全程跟踪</w:t>
      </w:r>
      <w:r w:rsidRPr="005678E2">
        <w:rPr>
          <w:rFonts w:ascii="仿宋" w:eastAsia="仿宋" w:hAnsi="仿宋" w:hint="eastAsia"/>
          <w:sz w:val="32"/>
          <w:szCs w:val="32"/>
          <w:lang w:val="zh-CN"/>
        </w:rPr>
        <w:t>。</w:t>
      </w:r>
      <w:r w:rsidRPr="005678E2">
        <w:rPr>
          <w:rFonts w:eastAsia="仿宋"/>
          <w:sz w:val="32"/>
          <w:szCs w:val="32"/>
          <w:lang w:val="zh-CN"/>
        </w:rPr>
        <w:t>‌</w:t>
      </w:r>
      <w:r w:rsidRPr="005678E2">
        <w:rPr>
          <w:rFonts w:ascii="仿宋" w:eastAsia="仿宋" w:hAnsi="仿宋"/>
          <w:sz w:val="32"/>
          <w:szCs w:val="32"/>
          <w:lang w:val="zh-CN"/>
        </w:rPr>
        <w:t>绩效管理</w:t>
      </w:r>
      <w:r w:rsidRPr="005678E2">
        <w:rPr>
          <w:rFonts w:eastAsia="仿宋"/>
          <w:sz w:val="32"/>
          <w:szCs w:val="32"/>
          <w:lang w:val="zh-CN"/>
        </w:rPr>
        <w:t>‌</w:t>
      </w:r>
      <w:r w:rsidRPr="005678E2">
        <w:rPr>
          <w:rFonts w:ascii="仿宋" w:eastAsia="仿宋" w:hAnsi="仿宋"/>
          <w:sz w:val="32"/>
          <w:szCs w:val="32"/>
          <w:lang w:val="zh-CN"/>
        </w:rPr>
        <w:t>：</w:t>
      </w:r>
      <w:r w:rsidRPr="005678E2">
        <w:rPr>
          <w:rFonts w:ascii="仿宋" w:eastAsia="仿宋" w:hAnsi="仿宋" w:hint="eastAsia"/>
          <w:sz w:val="32"/>
          <w:szCs w:val="32"/>
          <w:lang w:val="zh-CN"/>
        </w:rPr>
        <w:t>按照内部执行的</w:t>
      </w:r>
      <w:r w:rsidRPr="005678E2">
        <w:rPr>
          <w:rFonts w:ascii="仿宋" w:eastAsia="仿宋" w:hAnsi="仿宋" w:hint="eastAsia"/>
          <w:sz w:val="32"/>
          <w:szCs w:val="32"/>
        </w:rPr>
        <w:t>2024年中老班列补贴资金使用管理办法进行绩效管理。</w:t>
      </w:r>
      <w:r w:rsidRPr="005678E2">
        <w:rPr>
          <w:rFonts w:eastAsia="仿宋"/>
          <w:sz w:val="32"/>
          <w:szCs w:val="32"/>
          <w:lang w:val="zh-CN"/>
        </w:rPr>
        <w:t>‌</w:t>
      </w:r>
      <w:r w:rsidRPr="005678E2">
        <w:rPr>
          <w:rFonts w:ascii="仿宋" w:eastAsia="仿宋" w:hAnsi="仿宋"/>
          <w:sz w:val="32"/>
          <w:szCs w:val="32"/>
          <w:lang w:val="zh-CN"/>
        </w:rPr>
        <w:t>风险防控</w:t>
      </w:r>
      <w:r w:rsidRPr="005678E2">
        <w:rPr>
          <w:rFonts w:eastAsia="仿宋"/>
          <w:sz w:val="32"/>
          <w:szCs w:val="32"/>
          <w:lang w:val="zh-CN"/>
        </w:rPr>
        <w:t>‌</w:t>
      </w:r>
      <w:r w:rsidRPr="005678E2">
        <w:rPr>
          <w:rFonts w:ascii="仿宋" w:eastAsia="仿宋" w:hAnsi="仿宋"/>
          <w:sz w:val="32"/>
          <w:szCs w:val="32"/>
          <w:lang w:val="zh-CN"/>
        </w:rPr>
        <w:t>：通过国有企业平台运营，强化资金使用规范性</w:t>
      </w:r>
      <w:r w:rsidRPr="005678E2">
        <w:rPr>
          <w:rFonts w:ascii="仿宋" w:eastAsia="仿宋" w:hAnsi="仿宋" w:hint="eastAsia"/>
          <w:sz w:val="32"/>
          <w:szCs w:val="32"/>
          <w:lang w:val="zh-CN"/>
        </w:rPr>
        <w:t>。</w:t>
      </w:r>
    </w:p>
    <w:p w:rsidR="000715C1" w:rsidRPr="005678E2" w:rsidRDefault="000715C1" w:rsidP="005E3B23">
      <w:pPr>
        <w:adjustRightInd w:val="0"/>
        <w:snapToGrid w:val="0"/>
        <w:spacing w:line="600" w:lineRule="exact"/>
        <w:ind w:firstLineChars="200" w:firstLine="640"/>
        <w:rPr>
          <w:rFonts w:ascii="黑体" w:eastAsia="黑体" w:hAnsi="黑体"/>
          <w:sz w:val="32"/>
          <w:szCs w:val="32"/>
          <w:lang w:val="zh-CN"/>
        </w:rPr>
      </w:pPr>
      <w:r w:rsidRPr="005678E2">
        <w:rPr>
          <w:rFonts w:ascii="黑体" w:eastAsia="黑体" w:hAnsi="黑体"/>
          <w:sz w:val="32"/>
          <w:szCs w:val="32"/>
        </w:rPr>
        <w:t>四、项目绩效情况</w:t>
      </w:r>
      <w:r w:rsidRPr="005678E2">
        <w:rPr>
          <w:rFonts w:ascii="黑体" w:eastAsia="黑体" w:hAnsi="黑体"/>
          <w:sz w:val="32"/>
          <w:szCs w:val="32"/>
          <w:lang w:val="zh-CN"/>
        </w:rPr>
        <w:tab/>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（一）项目完成情况。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2024年中老班列（攀枝花）开行2</w:t>
      </w:r>
      <w:r w:rsidRPr="005678E2">
        <w:rPr>
          <w:rFonts w:ascii="仿宋" w:eastAsia="仿宋" w:hAnsi="仿宋"/>
          <w:sz w:val="32"/>
          <w:szCs w:val="32"/>
          <w:lang w:val="zh-CN"/>
        </w:rPr>
        <w:t>7</w:t>
      </w:r>
      <w:r w:rsidRPr="005678E2">
        <w:rPr>
          <w:rFonts w:ascii="仿宋" w:eastAsia="仿宋" w:hAnsi="仿宋" w:hint="eastAsia"/>
          <w:sz w:val="32"/>
          <w:szCs w:val="32"/>
          <w:lang w:val="zh-CN"/>
        </w:rPr>
        <w:t>列，其中出口班列</w:t>
      </w:r>
      <w:r w:rsidRPr="005678E2">
        <w:rPr>
          <w:rFonts w:ascii="仿宋" w:eastAsia="仿宋" w:hAnsi="仿宋"/>
          <w:sz w:val="32"/>
          <w:szCs w:val="32"/>
          <w:lang w:val="zh-CN"/>
        </w:rPr>
        <w:t>20</w:t>
      </w:r>
      <w:r w:rsidRPr="005678E2">
        <w:rPr>
          <w:rFonts w:ascii="仿宋" w:eastAsia="仿宋" w:hAnsi="仿宋" w:hint="eastAsia"/>
          <w:sz w:val="32"/>
          <w:szCs w:val="32"/>
          <w:lang w:val="zh-CN"/>
        </w:rPr>
        <w:t>列、货运量3300余吨；进口班列7列、货运量约11500吨</w:t>
      </w:r>
      <w:r w:rsidRPr="005678E2">
        <w:rPr>
          <w:rFonts w:ascii="仿宋" w:eastAsia="仿宋" w:hAnsi="仿宋"/>
          <w:sz w:val="32"/>
          <w:szCs w:val="32"/>
          <w:lang w:val="zh-CN"/>
        </w:rPr>
        <w:t>。</w:t>
      </w:r>
      <w:r w:rsidRPr="005678E2">
        <w:rPr>
          <w:rFonts w:ascii="仿宋" w:eastAsia="仿宋" w:hAnsi="仿宋" w:hint="eastAsia"/>
          <w:sz w:val="32"/>
          <w:szCs w:val="32"/>
          <w:lang w:val="zh-CN"/>
        </w:rPr>
        <w:t>开行班列数和货运量均超过去年，超额完成全年开行计划。自2022年12月29日，中老班列（攀枝花）首发开行以来，已累计开行班列3</w:t>
      </w:r>
      <w:r w:rsidRPr="005678E2">
        <w:rPr>
          <w:rFonts w:ascii="仿宋" w:eastAsia="仿宋" w:hAnsi="仿宋"/>
          <w:sz w:val="32"/>
          <w:szCs w:val="32"/>
          <w:lang w:val="zh-CN"/>
        </w:rPr>
        <w:t>8</w:t>
      </w:r>
      <w:r w:rsidRPr="005678E2">
        <w:rPr>
          <w:rFonts w:ascii="仿宋" w:eastAsia="仿宋" w:hAnsi="仿宋" w:hint="eastAsia"/>
          <w:sz w:val="32"/>
          <w:szCs w:val="32"/>
          <w:lang w:val="zh-CN"/>
        </w:rPr>
        <w:t>列，进出口货运量21000余吨。</w:t>
      </w:r>
      <w:r w:rsidRPr="005678E2">
        <w:rPr>
          <w:rFonts w:ascii="仿宋" w:eastAsia="仿宋" w:hAnsi="仿宋"/>
          <w:sz w:val="32"/>
          <w:szCs w:val="32"/>
          <w:lang w:val="zh-CN"/>
        </w:rPr>
        <w:t>其中，出口班列</w:t>
      </w:r>
      <w:r w:rsidRPr="005678E2">
        <w:rPr>
          <w:rFonts w:ascii="仿宋" w:eastAsia="仿宋" w:hAnsi="仿宋" w:hint="eastAsia"/>
          <w:sz w:val="32"/>
          <w:szCs w:val="32"/>
          <w:lang w:val="zh-CN"/>
        </w:rPr>
        <w:t>2</w:t>
      </w:r>
      <w:r w:rsidRPr="005678E2">
        <w:rPr>
          <w:rFonts w:ascii="仿宋" w:eastAsia="仿宋" w:hAnsi="仿宋"/>
          <w:sz w:val="32"/>
          <w:szCs w:val="32"/>
          <w:lang w:val="zh-CN"/>
        </w:rPr>
        <w:t>9列，出口货运量</w:t>
      </w:r>
      <w:r w:rsidRPr="005678E2">
        <w:rPr>
          <w:rFonts w:ascii="仿宋" w:eastAsia="仿宋" w:hAnsi="仿宋" w:hint="eastAsia"/>
          <w:sz w:val="32"/>
          <w:szCs w:val="32"/>
          <w:lang w:val="zh-CN"/>
        </w:rPr>
        <w:t>6</w:t>
      </w:r>
      <w:r w:rsidRPr="005678E2">
        <w:rPr>
          <w:rFonts w:ascii="仿宋" w:eastAsia="仿宋" w:hAnsi="仿宋"/>
          <w:sz w:val="32"/>
          <w:szCs w:val="32"/>
          <w:lang w:val="zh-CN"/>
        </w:rPr>
        <w:t>500</w:t>
      </w:r>
      <w:r w:rsidRPr="005678E2">
        <w:rPr>
          <w:rFonts w:ascii="仿宋" w:eastAsia="仿宋" w:hAnsi="仿宋" w:hint="eastAsia"/>
          <w:sz w:val="32"/>
          <w:szCs w:val="32"/>
          <w:lang w:val="zh-CN"/>
        </w:rPr>
        <w:t>余</w:t>
      </w:r>
      <w:r w:rsidRPr="005678E2">
        <w:rPr>
          <w:rFonts w:ascii="仿宋" w:eastAsia="仿宋" w:hAnsi="仿宋"/>
          <w:sz w:val="32"/>
          <w:szCs w:val="32"/>
          <w:lang w:val="zh-CN"/>
        </w:rPr>
        <w:t>吨；进口班列9列，进口货运量</w:t>
      </w:r>
      <w:r w:rsidRPr="005678E2">
        <w:rPr>
          <w:rFonts w:ascii="仿宋" w:eastAsia="仿宋" w:hAnsi="仿宋" w:hint="eastAsia"/>
          <w:sz w:val="32"/>
          <w:szCs w:val="32"/>
          <w:lang w:val="zh-CN"/>
        </w:rPr>
        <w:t>约</w:t>
      </w:r>
      <w:r w:rsidRPr="005678E2">
        <w:rPr>
          <w:rFonts w:ascii="仿宋" w:eastAsia="仿宋" w:hAnsi="仿宋"/>
          <w:sz w:val="32"/>
          <w:szCs w:val="32"/>
          <w:lang w:val="zh-CN"/>
        </w:rPr>
        <w:t>14500吨。</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（二）项目效益情况。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rPr>
        <w:t>1.</w:t>
      </w:r>
      <w:r w:rsidRPr="005678E2">
        <w:rPr>
          <w:rFonts w:ascii="仿宋" w:eastAsia="仿宋" w:hAnsi="仿宋" w:hint="eastAsia"/>
          <w:sz w:val="32"/>
          <w:szCs w:val="32"/>
          <w:lang w:val="zh-CN"/>
        </w:rPr>
        <w:t>提升开拓东南亚市场的热度。中老班列（攀枝花）作</w:t>
      </w:r>
      <w:r w:rsidRPr="005678E2">
        <w:rPr>
          <w:rFonts w:ascii="仿宋" w:eastAsia="仿宋" w:hAnsi="仿宋" w:hint="eastAsia"/>
          <w:sz w:val="32"/>
          <w:szCs w:val="32"/>
          <w:lang w:val="zh-CN"/>
        </w:rPr>
        <w:lastRenderedPageBreak/>
        <w:t>为连接攀枝花与东南亚的重要物流通道，极大地促进了两地之间的贸易往来，为双方企业提供了便捷高效的运输方式。截至目前，中老班列已为攀枝花带来4000余万元的外贸流量和约1500万元的外贸数据，带动新增本地外贸实绩企业3户，撬动业务关联企业10余户。</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rPr>
        <w:t>2.</w:t>
      </w:r>
      <w:r w:rsidRPr="005678E2">
        <w:rPr>
          <w:rFonts w:ascii="仿宋" w:eastAsia="仿宋" w:hAnsi="仿宋" w:hint="eastAsia"/>
          <w:sz w:val="32"/>
          <w:szCs w:val="32"/>
          <w:lang w:val="zh-CN"/>
        </w:rPr>
        <w:t>扩展开放型经济的广度。中老班列（攀枝花）运送的货物品类不断拓展，从传统的铁矿石等大宗商品到机电产品、日用品等</w:t>
      </w:r>
      <w:r w:rsidRPr="005678E2">
        <w:rPr>
          <w:rFonts w:ascii="仿宋" w:eastAsia="仿宋" w:hAnsi="仿宋"/>
          <w:sz w:val="32"/>
          <w:szCs w:val="32"/>
          <w:lang w:val="zh-CN"/>
        </w:rPr>
        <w:t>消费品</w:t>
      </w:r>
      <w:r w:rsidRPr="005678E2">
        <w:rPr>
          <w:rFonts w:ascii="仿宋" w:eastAsia="仿宋" w:hAnsi="仿宋" w:hint="eastAsia"/>
          <w:sz w:val="32"/>
          <w:szCs w:val="32"/>
          <w:lang w:val="zh-CN"/>
        </w:rPr>
        <w:t>，从钢材、硫酸铵等工业品到滴灌带等农资产品，满足了多样化的双向市场需求。今年以来，先后有10余家企业到老挝</w:t>
      </w:r>
      <w:r w:rsidRPr="005678E2">
        <w:rPr>
          <w:rFonts w:ascii="仿宋" w:eastAsia="仿宋" w:hAnsi="仿宋"/>
          <w:sz w:val="32"/>
          <w:szCs w:val="32"/>
          <w:lang w:val="zh-CN"/>
        </w:rPr>
        <w:t>开展</w:t>
      </w:r>
      <w:r w:rsidRPr="005678E2">
        <w:rPr>
          <w:rFonts w:ascii="仿宋" w:eastAsia="仿宋" w:hAnsi="仿宋" w:hint="eastAsia"/>
          <w:sz w:val="32"/>
          <w:szCs w:val="32"/>
          <w:lang w:val="zh-CN"/>
        </w:rPr>
        <w:t>商务考察</w:t>
      </w:r>
      <w:r w:rsidRPr="005678E2">
        <w:rPr>
          <w:rFonts w:ascii="仿宋" w:eastAsia="仿宋" w:hAnsi="仿宋"/>
          <w:sz w:val="32"/>
          <w:szCs w:val="32"/>
          <w:lang w:val="zh-CN"/>
        </w:rPr>
        <w:t>对接</w:t>
      </w:r>
      <w:r w:rsidRPr="005678E2">
        <w:rPr>
          <w:rFonts w:ascii="仿宋" w:eastAsia="仿宋" w:hAnsi="仿宋" w:hint="eastAsia"/>
          <w:sz w:val="32"/>
          <w:szCs w:val="32"/>
          <w:lang w:val="zh-CN"/>
        </w:rPr>
        <w:t>，</w:t>
      </w:r>
      <w:r w:rsidRPr="005678E2">
        <w:rPr>
          <w:rFonts w:ascii="仿宋" w:eastAsia="仿宋" w:hAnsi="仿宋"/>
          <w:sz w:val="32"/>
          <w:szCs w:val="32"/>
          <w:lang w:val="zh-CN"/>
        </w:rPr>
        <w:t>其中，</w:t>
      </w:r>
      <w:r w:rsidRPr="005678E2">
        <w:rPr>
          <w:rFonts w:ascii="仿宋" w:eastAsia="仿宋" w:hAnsi="仿宋" w:hint="eastAsia"/>
          <w:sz w:val="32"/>
          <w:szCs w:val="32"/>
          <w:lang w:val="zh-CN"/>
        </w:rPr>
        <w:t>钢城集团</w:t>
      </w:r>
      <w:r w:rsidRPr="005678E2">
        <w:rPr>
          <w:rFonts w:ascii="仿宋" w:eastAsia="仿宋" w:hAnsi="仿宋"/>
          <w:sz w:val="32"/>
          <w:szCs w:val="32"/>
          <w:lang w:val="zh-CN"/>
        </w:rPr>
        <w:t>首次实现</w:t>
      </w:r>
      <w:r w:rsidRPr="005678E2">
        <w:rPr>
          <w:rFonts w:ascii="仿宋" w:eastAsia="仿宋" w:hAnsi="仿宋" w:hint="eastAsia"/>
          <w:sz w:val="32"/>
          <w:szCs w:val="32"/>
          <w:lang w:val="zh-CN"/>
        </w:rPr>
        <w:t>出口整列钢坯共计1600吨、9列（自然列）螺纹钢共计790吨。</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rPr>
        <w:t>3.</w:t>
      </w:r>
      <w:r w:rsidRPr="005678E2">
        <w:rPr>
          <w:rFonts w:ascii="仿宋" w:eastAsia="仿宋" w:hAnsi="仿宋" w:hint="eastAsia"/>
          <w:sz w:val="32"/>
          <w:szCs w:val="32"/>
          <w:lang w:val="zh-CN"/>
        </w:rPr>
        <w:t>助力国企“走出去”的力度。中老班列（攀枝花）不仅为促进两地经济发展奠定了基础，还助推了攀枝花国际物流枢纽和“一带一路”进出口商品集散中心建设，树立了攀枝花国际物流品牌。在对外开放的大背景下，市交通投资开发有限公司等国有企业主动作为，积极融入，不断焕发新的生机与活力，为国企“</w:t>
      </w:r>
      <w:r w:rsidRPr="005678E2">
        <w:rPr>
          <w:rFonts w:ascii="仿宋" w:eastAsia="仿宋" w:hAnsi="仿宋"/>
          <w:sz w:val="32"/>
          <w:szCs w:val="32"/>
          <w:lang w:val="zh-CN"/>
        </w:rPr>
        <w:t>走出去</w:t>
      </w:r>
      <w:r w:rsidRPr="005678E2">
        <w:rPr>
          <w:rFonts w:ascii="仿宋" w:eastAsia="仿宋" w:hAnsi="仿宋" w:hint="eastAsia"/>
          <w:sz w:val="32"/>
          <w:szCs w:val="32"/>
          <w:lang w:val="zh-CN"/>
        </w:rPr>
        <w:t>”</w:t>
      </w:r>
      <w:r w:rsidRPr="005678E2">
        <w:rPr>
          <w:rFonts w:ascii="仿宋" w:eastAsia="仿宋" w:hAnsi="仿宋"/>
          <w:sz w:val="32"/>
          <w:szCs w:val="32"/>
          <w:lang w:val="zh-CN"/>
        </w:rPr>
        <w:t>拓展国际市场</w:t>
      </w:r>
      <w:r w:rsidRPr="005678E2">
        <w:rPr>
          <w:rFonts w:ascii="仿宋" w:eastAsia="仿宋" w:hAnsi="仿宋" w:hint="eastAsia"/>
          <w:sz w:val="32"/>
          <w:szCs w:val="32"/>
          <w:lang w:val="zh-CN"/>
        </w:rPr>
        <w:t>注入了力量。今年以来，全市已有6家国有企业办理国际贸易业务资质。</w:t>
      </w:r>
    </w:p>
    <w:p w:rsidR="000715C1" w:rsidRPr="00811BF7" w:rsidRDefault="000715C1" w:rsidP="00811BF7">
      <w:pPr>
        <w:adjustRightInd w:val="0"/>
        <w:snapToGrid w:val="0"/>
        <w:spacing w:line="600" w:lineRule="exact"/>
        <w:ind w:firstLineChars="200" w:firstLine="643"/>
        <w:rPr>
          <w:rFonts w:ascii="黑体" w:eastAsia="黑体" w:hAnsi="黑体"/>
          <w:b/>
          <w:sz w:val="32"/>
          <w:szCs w:val="32"/>
        </w:rPr>
      </w:pPr>
      <w:r w:rsidRPr="00811BF7">
        <w:rPr>
          <w:rFonts w:ascii="黑体" w:eastAsia="黑体" w:hAnsi="黑体"/>
          <w:b/>
          <w:sz w:val="32"/>
          <w:szCs w:val="32"/>
        </w:rPr>
        <w:t>五、评价结论及建议</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（一）评价结论。</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攀枝花市级财政对中老班列开行的专项资金支持取得了显著成效，主要体现在以下方面：</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lastRenderedPageBreak/>
        <w:t>1.</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政策引导效果突出</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：专项资金有效激发了企业开行国际班列的积极性，</w:t>
      </w:r>
      <w:r w:rsidRPr="005678E2">
        <w:rPr>
          <w:rFonts w:ascii="仿宋" w:eastAsia="仿宋" w:hAnsi="仿宋" w:hint="eastAsia"/>
          <w:sz w:val="32"/>
          <w:szCs w:val="32"/>
          <w:lang w:val="zh-CN"/>
        </w:rPr>
        <w:t>2024年8月实现单月开行3列班列并首次完成本地产品整列出口，标志着班列运营已进入常态化阶段。</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2.</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产业带动作用显著</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：通过“畅通道聚产业”的发展路径，专项资金支持有力推动了物流贸易一体化发展，初步形成了以铁矿石等大宗商品为特色的进口单品集散中心雏形。</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3.</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供应链优势逐步显现</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：财政投入促进了相关产业延链、补链、强链，使钢轨等特色产品出口占比显著提升（钢轨出口占全国总量</w:t>
      </w:r>
      <w:r w:rsidRPr="005678E2">
        <w:rPr>
          <w:rFonts w:ascii="仿宋" w:eastAsia="仿宋" w:hAnsi="仿宋" w:hint="eastAsia"/>
          <w:sz w:val="32"/>
          <w:szCs w:val="32"/>
          <w:lang w:val="zh-CN"/>
        </w:rPr>
        <w:t>70%），供应链产业优势正在形成。</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4.</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外贸体系持续完善</w:t>
      </w:r>
      <w:r w:rsidRPr="005678E2">
        <w:rPr>
          <w:rFonts w:ascii="仿宋" w:eastAsia="MS Mincho" w:hAnsi="MS Mincho" w:cs="MS Mincho" w:hint="eastAsia"/>
          <w:sz w:val="32"/>
          <w:szCs w:val="32"/>
          <w:lang w:val="zh-CN"/>
        </w:rPr>
        <w:t>‌</w:t>
      </w:r>
      <w:r w:rsidRPr="005678E2">
        <w:rPr>
          <w:rFonts w:ascii="仿宋" w:eastAsia="仿宋" w:hAnsi="仿宋" w:cs="宋体" w:hint="eastAsia"/>
          <w:sz w:val="32"/>
          <w:szCs w:val="32"/>
          <w:lang w:val="zh-CN"/>
        </w:rPr>
        <w:t>：在财政支持下，新增外贸实绩企业</w:t>
      </w:r>
      <w:r w:rsidRPr="005678E2">
        <w:rPr>
          <w:rFonts w:ascii="仿宋" w:eastAsia="仿宋" w:hAnsi="仿宋" w:hint="eastAsia"/>
          <w:sz w:val="32"/>
          <w:szCs w:val="32"/>
          <w:lang w:val="zh-CN"/>
        </w:rPr>
        <w:t>8家，贸易伙伴网络扩展至103个国家和地区，为攀枝花开放型经济发展奠定了坚实基础。</w:t>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（二）存在的问题。</w:t>
      </w:r>
    </w:p>
    <w:p w:rsidR="000715C1" w:rsidRPr="005678E2" w:rsidRDefault="000715C1" w:rsidP="005E3B23">
      <w:pPr>
        <w:adjustRightInd w:val="0"/>
        <w:snapToGrid w:val="0"/>
        <w:spacing w:line="600" w:lineRule="exact"/>
        <w:ind w:firstLineChars="200" w:firstLine="640"/>
        <w:rPr>
          <w:rFonts w:ascii="仿宋" w:eastAsia="仿宋" w:hAnsi="仿宋"/>
          <w:sz w:val="32"/>
          <w:szCs w:val="32"/>
          <w:lang w:val="zh-CN"/>
        </w:rPr>
      </w:pPr>
      <w:r w:rsidRPr="005678E2">
        <w:rPr>
          <w:rFonts w:ascii="仿宋" w:eastAsia="仿宋" w:hAnsi="仿宋" w:hint="eastAsia"/>
          <w:sz w:val="32"/>
          <w:szCs w:val="32"/>
          <w:lang w:val="zh-CN"/>
        </w:rPr>
        <w:t>无。</w:t>
      </w:r>
      <w:r w:rsidRPr="005678E2">
        <w:rPr>
          <w:rFonts w:ascii="仿宋" w:eastAsia="仿宋" w:hAnsi="仿宋"/>
          <w:sz w:val="32"/>
          <w:szCs w:val="32"/>
          <w:lang w:val="zh-CN"/>
        </w:rPr>
        <w:tab/>
      </w:r>
    </w:p>
    <w:p w:rsidR="000715C1" w:rsidRPr="005678E2" w:rsidRDefault="000715C1" w:rsidP="005E3B23">
      <w:pPr>
        <w:adjustRightInd w:val="0"/>
        <w:snapToGrid w:val="0"/>
        <w:spacing w:line="600" w:lineRule="exact"/>
        <w:ind w:firstLineChars="200" w:firstLine="643"/>
        <w:rPr>
          <w:rFonts w:ascii="仿宋" w:eastAsia="仿宋" w:hAnsi="仿宋"/>
          <w:b/>
          <w:sz w:val="32"/>
          <w:szCs w:val="32"/>
          <w:lang w:val="zh-CN"/>
        </w:rPr>
      </w:pPr>
      <w:r w:rsidRPr="005678E2">
        <w:rPr>
          <w:rFonts w:ascii="仿宋" w:eastAsia="仿宋" w:hAnsi="仿宋"/>
          <w:b/>
          <w:sz w:val="32"/>
          <w:szCs w:val="32"/>
          <w:lang w:val="zh-CN"/>
        </w:rPr>
        <w:t>（三）相关建议。</w:t>
      </w:r>
    </w:p>
    <w:p w:rsidR="000715C1" w:rsidRPr="005678E2" w:rsidRDefault="000715C1" w:rsidP="005E3B23">
      <w:pPr>
        <w:ind w:firstLineChars="200" w:firstLine="640"/>
        <w:rPr>
          <w:rFonts w:ascii="仿宋" w:eastAsia="仿宋" w:hAnsi="仿宋"/>
          <w:sz w:val="32"/>
          <w:szCs w:val="32"/>
          <w:lang w:val="zh-CN"/>
        </w:rPr>
      </w:pPr>
      <w:r w:rsidRPr="005678E2">
        <w:rPr>
          <w:rFonts w:ascii="仿宋" w:eastAsia="仿宋" w:hAnsi="仿宋" w:hint="eastAsia"/>
          <w:sz w:val="32"/>
          <w:szCs w:val="32"/>
          <w:lang w:val="zh-CN"/>
        </w:rPr>
        <w:t>建议下一步强化中老班列补贴资金的全额保障和及时拨付，进一步提升财政资金使用效益，持续巩固和扩大中老班列对产业发展的带动效应。</w:t>
      </w:r>
    </w:p>
    <w:p w:rsidR="009F5108" w:rsidRDefault="009F5108" w:rsidP="005E3B23">
      <w:pPr>
        <w:widowControl/>
        <w:ind w:firstLineChars="200" w:firstLine="640"/>
        <w:jc w:val="left"/>
        <w:rPr>
          <w:rFonts w:ascii="黑体" w:eastAsia="黑体" w:hAnsi="黑体"/>
          <w:b/>
          <w:sz w:val="32"/>
          <w:szCs w:val="32"/>
        </w:rPr>
      </w:pPr>
      <w:r>
        <w:rPr>
          <w:rFonts w:ascii="黑体" w:hAnsi="黑体"/>
          <w:sz w:val="32"/>
          <w:szCs w:val="32"/>
        </w:rPr>
        <w:br w:type="page"/>
      </w:r>
    </w:p>
    <w:bookmarkEnd w:id="124"/>
    <w:p w:rsidR="00650160" w:rsidRDefault="009D7FD5" w:rsidP="009F005E">
      <w:pPr>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25" w:name="_Toc15396619"/>
      <w:bookmarkEnd w:id="120"/>
      <w:bookmarkEnd w:id="121"/>
      <w:bookmarkEnd w:id="122"/>
      <w:bookmarkEnd w:id="123"/>
    </w:p>
    <w:p w:rsidR="00650160" w:rsidRDefault="009D7FD5">
      <w:pPr>
        <w:pStyle w:val="2"/>
        <w:spacing w:line="240" w:lineRule="auto"/>
        <w:rPr>
          <w:rFonts w:ascii="仿宋" w:eastAsia="仿宋" w:hAnsi="仿宋"/>
        </w:rPr>
      </w:pPr>
      <w:bookmarkStart w:id="126" w:name="_Toc176942337"/>
      <w:bookmarkStart w:id="127" w:name="_Toc176942478"/>
      <w:r>
        <w:rPr>
          <w:rFonts w:ascii="仿宋" w:eastAsia="仿宋" w:hAnsi="仿宋" w:hint="eastAsia"/>
          <w:b w:val="0"/>
        </w:rPr>
        <w:t>一、收</w:t>
      </w:r>
      <w:r>
        <w:rPr>
          <w:rStyle w:val="2Char"/>
          <w:rFonts w:ascii="仿宋" w:eastAsia="仿宋" w:hAnsi="仿宋" w:hint="eastAsia"/>
        </w:rPr>
        <w:t>入支出决算总表</w:t>
      </w:r>
      <w:bookmarkEnd w:id="125"/>
      <w:bookmarkEnd w:id="126"/>
      <w:bookmarkEnd w:id="127"/>
    </w:p>
    <w:p w:rsidR="00650160" w:rsidRDefault="009D7FD5">
      <w:pPr>
        <w:pStyle w:val="2"/>
        <w:spacing w:line="240" w:lineRule="auto"/>
        <w:rPr>
          <w:rFonts w:ascii="仿宋" w:eastAsia="仿宋" w:hAnsi="仿宋"/>
        </w:rPr>
      </w:pPr>
      <w:bookmarkStart w:id="128" w:name="_Toc15396620"/>
      <w:bookmarkStart w:id="129" w:name="_Toc176942338"/>
      <w:bookmarkStart w:id="130" w:name="_Toc176942479"/>
      <w:r>
        <w:rPr>
          <w:rFonts w:ascii="仿宋" w:eastAsia="仿宋" w:hAnsi="仿宋" w:hint="eastAsia"/>
          <w:b w:val="0"/>
        </w:rPr>
        <w:t>二、收</w:t>
      </w:r>
      <w:r>
        <w:rPr>
          <w:rStyle w:val="2Char"/>
          <w:rFonts w:ascii="仿宋" w:eastAsia="仿宋" w:hAnsi="仿宋" w:hint="eastAsia"/>
        </w:rPr>
        <w:t>入决算表</w:t>
      </w:r>
      <w:bookmarkEnd w:id="128"/>
      <w:bookmarkEnd w:id="129"/>
      <w:bookmarkEnd w:id="130"/>
    </w:p>
    <w:p w:rsidR="00650160" w:rsidRDefault="009D7FD5">
      <w:pPr>
        <w:pStyle w:val="2"/>
        <w:spacing w:line="240" w:lineRule="auto"/>
        <w:rPr>
          <w:rFonts w:ascii="仿宋" w:eastAsia="仿宋" w:hAnsi="仿宋"/>
        </w:rPr>
      </w:pPr>
      <w:bookmarkStart w:id="131" w:name="_Toc15396621"/>
      <w:bookmarkStart w:id="132" w:name="_Toc176942339"/>
      <w:bookmarkStart w:id="133" w:name="_Toc176942480"/>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31"/>
      <w:bookmarkEnd w:id="132"/>
      <w:bookmarkEnd w:id="133"/>
    </w:p>
    <w:p w:rsidR="00650160" w:rsidRDefault="009D7FD5">
      <w:pPr>
        <w:pStyle w:val="2"/>
        <w:spacing w:line="240" w:lineRule="auto"/>
        <w:rPr>
          <w:rFonts w:ascii="仿宋" w:eastAsia="仿宋" w:hAnsi="仿宋"/>
          <w:b w:val="0"/>
        </w:rPr>
      </w:pPr>
      <w:bookmarkStart w:id="134" w:name="_Toc15396622"/>
      <w:bookmarkStart w:id="135" w:name="_Toc176942340"/>
      <w:bookmarkStart w:id="136" w:name="_Toc176942481"/>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34"/>
      <w:bookmarkEnd w:id="135"/>
      <w:bookmarkEnd w:id="136"/>
    </w:p>
    <w:p w:rsidR="00650160" w:rsidRDefault="009D7FD5">
      <w:pPr>
        <w:pStyle w:val="2"/>
        <w:spacing w:line="240" w:lineRule="auto"/>
        <w:rPr>
          <w:rStyle w:val="2Char"/>
          <w:rFonts w:ascii="仿宋" w:eastAsia="仿宋" w:hAnsi="仿宋"/>
        </w:rPr>
      </w:pPr>
      <w:bookmarkStart w:id="137" w:name="_Toc15396623"/>
      <w:bookmarkStart w:id="138" w:name="_Toc176942341"/>
      <w:bookmarkStart w:id="139" w:name="_Toc17694248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40" w:name="_Toc15396624"/>
      <w:bookmarkEnd w:id="137"/>
      <w:bookmarkEnd w:id="138"/>
      <w:bookmarkEnd w:id="139"/>
    </w:p>
    <w:p w:rsidR="00650160" w:rsidRDefault="009D7FD5">
      <w:pPr>
        <w:pStyle w:val="2"/>
        <w:spacing w:line="240" w:lineRule="auto"/>
        <w:rPr>
          <w:rFonts w:ascii="仿宋" w:eastAsia="仿宋" w:hAnsi="仿宋"/>
        </w:rPr>
      </w:pPr>
      <w:bookmarkStart w:id="141" w:name="_Toc176942342"/>
      <w:bookmarkStart w:id="142" w:name="_Toc17694248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40"/>
      <w:bookmarkEnd w:id="141"/>
      <w:bookmarkEnd w:id="142"/>
    </w:p>
    <w:p w:rsidR="00650160" w:rsidRDefault="009D7FD5">
      <w:pPr>
        <w:pStyle w:val="2"/>
        <w:spacing w:line="240" w:lineRule="auto"/>
        <w:rPr>
          <w:rFonts w:ascii="仿宋" w:eastAsia="仿宋" w:hAnsi="仿宋"/>
        </w:rPr>
      </w:pPr>
      <w:bookmarkStart w:id="143" w:name="_Toc15396625"/>
      <w:bookmarkStart w:id="144" w:name="_Toc176942343"/>
      <w:bookmarkStart w:id="145" w:name="_Toc17694248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43"/>
      <w:bookmarkEnd w:id="144"/>
      <w:bookmarkEnd w:id="145"/>
    </w:p>
    <w:p w:rsidR="00650160" w:rsidRDefault="009D7FD5">
      <w:pPr>
        <w:pStyle w:val="2"/>
        <w:spacing w:line="240" w:lineRule="auto"/>
        <w:rPr>
          <w:rFonts w:ascii="仿宋" w:eastAsia="仿宋" w:hAnsi="仿宋"/>
        </w:rPr>
      </w:pPr>
      <w:bookmarkStart w:id="146" w:name="_Toc15396626"/>
      <w:bookmarkStart w:id="147" w:name="_Toc176942344"/>
      <w:bookmarkStart w:id="148" w:name="_Toc176942485"/>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46"/>
      <w:bookmarkEnd w:id="147"/>
      <w:bookmarkEnd w:id="148"/>
    </w:p>
    <w:p w:rsidR="00650160" w:rsidRDefault="009D7FD5">
      <w:pPr>
        <w:pStyle w:val="2"/>
        <w:spacing w:line="240" w:lineRule="auto"/>
        <w:rPr>
          <w:rFonts w:ascii="仿宋" w:eastAsia="仿宋" w:hAnsi="仿宋"/>
        </w:rPr>
      </w:pPr>
      <w:bookmarkStart w:id="149" w:name="_Toc15396627"/>
      <w:bookmarkStart w:id="150" w:name="_Toc176942345"/>
      <w:bookmarkStart w:id="151" w:name="_Toc176942486"/>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49"/>
      <w:bookmarkEnd w:id="150"/>
      <w:bookmarkEnd w:id="151"/>
    </w:p>
    <w:p w:rsidR="00650160" w:rsidRDefault="009D7FD5">
      <w:pPr>
        <w:pStyle w:val="2"/>
        <w:spacing w:line="240" w:lineRule="auto"/>
        <w:rPr>
          <w:rFonts w:ascii="仿宋" w:eastAsia="仿宋" w:hAnsi="仿宋"/>
        </w:rPr>
      </w:pPr>
      <w:bookmarkStart w:id="152" w:name="_Toc15396628"/>
      <w:bookmarkStart w:id="153" w:name="_Toc176942346"/>
      <w:bookmarkStart w:id="154" w:name="_Toc176942487"/>
      <w:r>
        <w:rPr>
          <w:rStyle w:val="2Char"/>
          <w:rFonts w:ascii="仿宋" w:eastAsia="仿宋" w:hAnsi="仿宋" w:hint="eastAsia"/>
        </w:rPr>
        <w:t>十、</w:t>
      </w:r>
      <w:bookmarkEnd w:id="152"/>
      <w:r>
        <w:rPr>
          <w:rFonts w:ascii="仿宋" w:eastAsia="仿宋" w:hAnsi="仿宋" w:hint="eastAsia"/>
          <w:b w:val="0"/>
        </w:rPr>
        <w:t>政</w:t>
      </w:r>
      <w:r>
        <w:rPr>
          <w:rStyle w:val="2Char"/>
          <w:rFonts w:ascii="仿宋" w:eastAsia="仿宋" w:hAnsi="仿宋" w:hint="eastAsia"/>
        </w:rPr>
        <w:t>府性基金预算财政拨款收入支出决算表</w:t>
      </w:r>
      <w:bookmarkEnd w:id="153"/>
      <w:bookmarkEnd w:id="154"/>
    </w:p>
    <w:p w:rsidR="00650160" w:rsidRDefault="009D7FD5">
      <w:pPr>
        <w:pStyle w:val="2"/>
        <w:spacing w:line="240" w:lineRule="auto"/>
        <w:rPr>
          <w:rFonts w:ascii="仿宋" w:eastAsia="仿宋" w:hAnsi="仿宋"/>
        </w:rPr>
      </w:pPr>
      <w:bookmarkStart w:id="155" w:name="_Toc15396629"/>
      <w:bookmarkStart w:id="156" w:name="_Toc176942347"/>
      <w:bookmarkStart w:id="157" w:name="_Toc176942488"/>
      <w:r>
        <w:rPr>
          <w:rStyle w:val="2Char"/>
          <w:rFonts w:ascii="仿宋" w:eastAsia="仿宋" w:hAnsi="仿宋" w:hint="eastAsia"/>
        </w:rPr>
        <w:t>十一、</w:t>
      </w:r>
      <w:bookmarkEnd w:id="155"/>
      <w:r>
        <w:rPr>
          <w:rFonts w:ascii="仿宋" w:eastAsia="仿宋" w:hAnsi="仿宋" w:hint="eastAsia"/>
          <w:b w:val="0"/>
        </w:rPr>
        <w:t>国</w:t>
      </w:r>
      <w:r>
        <w:rPr>
          <w:rStyle w:val="2Char"/>
          <w:rFonts w:ascii="仿宋" w:eastAsia="仿宋" w:hAnsi="仿宋" w:hint="eastAsia"/>
        </w:rPr>
        <w:t>有资本经营预算财政拨款收入支出决算表</w:t>
      </w:r>
      <w:bookmarkEnd w:id="156"/>
      <w:bookmarkEnd w:id="157"/>
    </w:p>
    <w:p w:rsidR="00650160" w:rsidRDefault="009D7FD5">
      <w:pPr>
        <w:pStyle w:val="2"/>
        <w:spacing w:line="240" w:lineRule="auto"/>
        <w:rPr>
          <w:rFonts w:ascii="仿宋" w:eastAsia="仿宋" w:hAnsi="仿宋"/>
        </w:rPr>
      </w:pPr>
      <w:bookmarkStart w:id="158" w:name="_Toc15396630"/>
      <w:bookmarkStart w:id="159" w:name="_Toc176942348"/>
      <w:bookmarkStart w:id="160" w:name="_Toc176942489"/>
      <w:r>
        <w:rPr>
          <w:rStyle w:val="2Char"/>
          <w:rFonts w:ascii="仿宋" w:eastAsia="仿宋" w:hAnsi="仿宋" w:hint="eastAsia"/>
        </w:rPr>
        <w:t>十二、</w:t>
      </w:r>
      <w:bookmarkEnd w:id="158"/>
      <w:r>
        <w:rPr>
          <w:rStyle w:val="2Char"/>
          <w:rFonts w:ascii="仿宋" w:eastAsia="仿宋" w:hAnsi="仿宋" w:hint="eastAsia"/>
        </w:rPr>
        <w:t>国有资本经营预算财政拨款支出决算表</w:t>
      </w:r>
      <w:bookmarkEnd w:id="159"/>
      <w:bookmarkEnd w:id="160"/>
    </w:p>
    <w:p w:rsidR="00650160" w:rsidRDefault="009D7FD5">
      <w:pPr>
        <w:pStyle w:val="2"/>
        <w:spacing w:line="240" w:lineRule="auto"/>
        <w:rPr>
          <w:rFonts w:eastAsia="仿宋"/>
        </w:rPr>
      </w:pPr>
      <w:bookmarkStart w:id="161" w:name="_Toc15396631"/>
      <w:bookmarkStart w:id="162" w:name="_Toc176942349"/>
      <w:bookmarkStart w:id="163" w:name="_Toc176942490"/>
      <w:r>
        <w:rPr>
          <w:rStyle w:val="2Char"/>
          <w:rFonts w:ascii="仿宋" w:eastAsia="仿宋" w:hAnsi="仿宋" w:hint="eastAsia"/>
        </w:rPr>
        <w:t>十三、</w:t>
      </w:r>
      <w:bookmarkEnd w:id="161"/>
      <w:r>
        <w:rPr>
          <w:rStyle w:val="2Char"/>
          <w:rFonts w:ascii="仿宋" w:eastAsia="仿宋" w:hAnsi="仿宋" w:hint="eastAsia"/>
        </w:rPr>
        <w:t>财政拨款“三公”经费支出决算表</w:t>
      </w:r>
      <w:bookmarkEnd w:id="162"/>
      <w:bookmarkEnd w:id="163"/>
    </w:p>
    <w:sectPr w:rsidR="00650160" w:rsidSect="00650160">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D8B" w:rsidRDefault="00AA6D8B" w:rsidP="00650160">
      <w:r>
        <w:separator/>
      </w:r>
    </w:p>
  </w:endnote>
  <w:endnote w:type="continuationSeparator" w:id="0">
    <w:p w:rsidR="00AA6D8B" w:rsidRDefault="00AA6D8B" w:rsidP="00650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cida Sans">
    <w:altName w:val="Batang"/>
    <w:charset w:val="00"/>
    <w:family w:val="auto"/>
    <w:pitch w:val="variable"/>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variable"/>
    <w:sig w:usb0="00000001" w:usb1="080E0000" w:usb2="00000010" w:usb3="00000000" w:csb0="00040000"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variable"/>
    <w:sig w:usb0="00000000" w:usb1="184F6CFA" w:usb2="00000012"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91995"/>
    </w:sdtPr>
    <w:sdtContent>
      <w:p w:rsidR="004D647C" w:rsidRDefault="003F24CE">
        <w:pPr>
          <w:pStyle w:val="a6"/>
          <w:jc w:val="center"/>
        </w:pPr>
        <w:fldSimple w:instr="PAGE   \* MERGEFORMAT">
          <w:r w:rsidR="00E845FD" w:rsidRPr="00E845FD">
            <w:rPr>
              <w:noProof/>
              <w:lang w:val="zh-CN"/>
            </w:rPr>
            <w:t>2</w:t>
          </w:r>
        </w:fldSimple>
      </w:p>
    </w:sdtContent>
  </w:sdt>
  <w:p w:rsidR="004D647C" w:rsidRDefault="004D64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D8B" w:rsidRDefault="00AA6D8B" w:rsidP="00650160">
      <w:r>
        <w:separator/>
      </w:r>
    </w:p>
  </w:footnote>
  <w:footnote w:type="continuationSeparator" w:id="0">
    <w:p w:rsidR="00AA6D8B" w:rsidRDefault="00AA6D8B" w:rsidP="00650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7C" w:rsidRDefault="004D647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lvlRestart w:val="0"/>
      <w:suff w:val="nothing"/>
      <w:lvlText w:val="%1、"/>
      <w:lvlJc w:val="left"/>
      <w:rPr>
        <w:rFonts w:hint="eastAsia"/>
      </w:rPr>
    </w:lvl>
  </w:abstractNum>
  <w:abstractNum w:abstractNumId="1">
    <w:nsid w:val="E2FA047D"/>
    <w:multiLevelType w:val="singleLevel"/>
    <w:tmpl w:val="E2FA047D"/>
    <w:lvl w:ilvl="0">
      <w:start w:val="3"/>
      <w:numFmt w:val="chineseCounting"/>
      <w:lvlRestart w:val="0"/>
      <w:suff w:val="space"/>
      <w:lvlText w:val="第%1部分"/>
      <w:lvlJc w:val="left"/>
      <w:rPr>
        <w:rFonts w:ascii="黑体" w:eastAsia="黑体" w:hAnsi="黑体" w:cs="黑体" w:hint="eastAsia"/>
        <w:sz w:val="44"/>
        <w:szCs w:val="44"/>
      </w:rPr>
    </w:lvl>
  </w:abstractNum>
  <w:abstractNum w:abstractNumId="2">
    <w:nsid w:val="112E575D"/>
    <w:multiLevelType w:val="multilevel"/>
    <w:tmpl w:val="8376D294"/>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476744C"/>
    <w:multiLevelType w:val="hybridMultilevel"/>
    <w:tmpl w:val="115C795C"/>
    <w:lvl w:ilvl="0" w:tplc="97EE2064">
      <w:start w:val="1"/>
      <w:numFmt w:val="japaneseCounting"/>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ACF57A4"/>
    <w:multiLevelType w:val="multilevel"/>
    <w:tmpl w:val="0082EAFA"/>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650160"/>
    <w:rsid w:val="000715C1"/>
    <w:rsid w:val="000859A2"/>
    <w:rsid w:val="000A5164"/>
    <w:rsid w:val="000B0B80"/>
    <w:rsid w:val="000F626E"/>
    <w:rsid w:val="00117C4C"/>
    <w:rsid w:val="00186D42"/>
    <w:rsid w:val="001C2D53"/>
    <w:rsid w:val="002A36CC"/>
    <w:rsid w:val="002B25F0"/>
    <w:rsid w:val="002F5667"/>
    <w:rsid w:val="003218CB"/>
    <w:rsid w:val="00344912"/>
    <w:rsid w:val="0037697C"/>
    <w:rsid w:val="003B30BD"/>
    <w:rsid w:val="003F24CE"/>
    <w:rsid w:val="004066E2"/>
    <w:rsid w:val="004A005A"/>
    <w:rsid w:val="004C0CC7"/>
    <w:rsid w:val="004C4339"/>
    <w:rsid w:val="004D647C"/>
    <w:rsid w:val="004F07D8"/>
    <w:rsid w:val="005678E2"/>
    <w:rsid w:val="005709F3"/>
    <w:rsid w:val="00572CCF"/>
    <w:rsid w:val="00572E42"/>
    <w:rsid w:val="00575F73"/>
    <w:rsid w:val="005A7E54"/>
    <w:rsid w:val="005D39A2"/>
    <w:rsid w:val="005E3B23"/>
    <w:rsid w:val="00610E05"/>
    <w:rsid w:val="006232B7"/>
    <w:rsid w:val="00650160"/>
    <w:rsid w:val="0065161F"/>
    <w:rsid w:val="00680297"/>
    <w:rsid w:val="006909C1"/>
    <w:rsid w:val="006B4D5D"/>
    <w:rsid w:val="006C4AF4"/>
    <w:rsid w:val="00710275"/>
    <w:rsid w:val="0073492F"/>
    <w:rsid w:val="00743D02"/>
    <w:rsid w:val="00760C9F"/>
    <w:rsid w:val="007621F6"/>
    <w:rsid w:val="00776F98"/>
    <w:rsid w:val="00780066"/>
    <w:rsid w:val="007B3CF9"/>
    <w:rsid w:val="007F158E"/>
    <w:rsid w:val="00811BF7"/>
    <w:rsid w:val="00815155"/>
    <w:rsid w:val="0084148F"/>
    <w:rsid w:val="008C0F6B"/>
    <w:rsid w:val="00902C4E"/>
    <w:rsid w:val="0091049C"/>
    <w:rsid w:val="009D7FD5"/>
    <w:rsid w:val="009F005E"/>
    <w:rsid w:val="009F5108"/>
    <w:rsid w:val="00A42595"/>
    <w:rsid w:val="00A84451"/>
    <w:rsid w:val="00AA6D8B"/>
    <w:rsid w:val="00B0086E"/>
    <w:rsid w:val="00B81786"/>
    <w:rsid w:val="00C35E2C"/>
    <w:rsid w:val="00C41F9F"/>
    <w:rsid w:val="00C474F1"/>
    <w:rsid w:val="00C66F66"/>
    <w:rsid w:val="00C8164D"/>
    <w:rsid w:val="00CA07D9"/>
    <w:rsid w:val="00CB2846"/>
    <w:rsid w:val="00CE01E4"/>
    <w:rsid w:val="00CE5F19"/>
    <w:rsid w:val="00D33014"/>
    <w:rsid w:val="00D6021B"/>
    <w:rsid w:val="00D80F8B"/>
    <w:rsid w:val="00DC7FA0"/>
    <w:rsid w:val="00DE54B4"/>
    <w:rsid w:val="00E027BD"/>
    <w:rsid w:val="00E3156C"/>
    <w:rsid w:val="00E845FD"/>
    <w:rsid w:val="00F37D93"/>
    <w:rsid w:val="00F37EC4"/>
    <w:rsid w:val="00F51E17"/>
    <w:rsid w:val="00F56B20"/>
    <w:rsid w:val="00FA0379"/>
    <w:rsid w:val="00FA26A9"/>
    <w:rsid w:val="00FD6A7E"/>
    <w:rsid w:val="00FF6688"/>
    <w:rsid w:val="00FF7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rsid w:val="00650160"/>
    <w:pPr>
      <w:widowControl w:val="0"/>
      <w:jc w:val="both"/>
    </w:pPr>
    <w:rPr>
      <w:rFonts w:cs="Times New Roman"/>
      <w:kern w:val="2"/>
      <w:sz w:val="21"/>
      <w:szCs w:val="24"/>
    </w:rPr>
  </w:style>
  <w:style w:type="paragraph" w:styleId="1">
    <w:name w:val="heading 1"/>
    <w:basedOn w:val="a"/>
    <w:next w:val="a"/>
    <w:link w:val="1Char"/>
    <w:uiPriority w:val="9"/>
    <w:qFormat/>
    <w:rsid w:val="00650160"/>
    <w:pPr>
      <w:keepNext/>
      <w:keepLines/>
      <w:spacing w:before="340" w:after="330" w:line="578" w:lineRule="auto"/>
      <w:outlineLvl w:val="0"/>
    </w:pPr>
    <w:rPr>
      <w:b/>
      <w:bCs/>
      <w:kern w:val="44"/>
      <w:sz w:val="44"/>
      <w:szCs w:val="44"/>
    </w:rPr>
  </w:style>
  <w:style w:type="paragraph" w:styleId="2">
    <w:name w:val="heading 2"/>
    <w:basedOn w:val="a"/>
    <w:next w:val="a"/>
    <w:link w:val="2Char"/>
    <w:rsid w:val="00650160"/>
    <w:pPr>
      <w:keepNext/>
      <w:keepLines/>
      <w:spacing w:before="260" w:after="260" w:line="415" w:lineRule="auto"/>
      <w:outlineLvl w:val="1"/>
    </w:pPr>
    <w:rPr>
      <w:rFonts w:ascii="Cambria" w:hAnsi="Cambria"/>
      <w:b/>
      <w:bCs/>
      <w:sz w:val="32"/>
      <w:szCs w:val="32"/>
    </w:rPr>
  </w:style>
  <w:style w:type="paragraph" w:styleId="3">
    <w:name w:val="heading 3"/>
    <w:basedOn w:val="a"/>
    <w:next w:val="a"/>
    <w:rsid w:val="0065016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50160"/>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650160"/>
    <w:rPr>
      <w:rFonts w:ascii="Cambria" w:eastAsia="宋体" w:hAnsi="Cambria" w:cs="Times New Roman"/>
      <w:b/>
      <w:bCs/>
      <w:kern w:val="2"/>
      <w:sz w:val="32"/>
      <w:szCs w:val="32"/>
      <w:lang w:val="en-US" w:eastAsia="zh-CN" w:bidi="ar-SA"/>
    </w:rPr>
  </w:style>
  <w:style w:type="paragraph" w:customStyle="1" w:styleId="5">
    <w:name w:val="标题 5（有编号）（绿盟科技）"/>
    <w:next w:val="a"/>
    <w:rsid w:val="00650160"/>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rsid w:val="00650160"/>
    <w:pPr>
      <w:spacing w:beforeLines="30"/>
    </w:pPr>
    <w:rPr>
      <w:rFonts w:ascii="仿宋_GB2312" w:eastAsia="仿宋_GB2312"/>
      <w:kern w:val="0"/>
      <w:sz w:val="30"/>
    </w:rPr>
  </w:style>
  <w:style w:type="paragraph" w:styleId="a4">
    <w:name w:val="Body Text Indent"/>
    <w:basedOn w:val="a"/>
    <w:rsid w:val="00650160"/>
    <w:pPr>
      <w:spacing w:after="120"/>
      <w:ind w:leftChars="200" w:left="200"/>
    </w:pPr>
    <w:rPr>
      <w:rFonts w:ascii="仿宋_GB2312" w:hAnsi="仿宋_GB2312"/>
      <w:szCs w:val="32"/>
    </w:rPr>
  </w:style>
  <w:style w:type="paragraph" w:styleId="30">
    <w:name w:val="toc 3"/>
    <w:basedOn w:val="a"/>
    <w:next w:val="a"/>
    <w:uiPriority w:val="39"/>
    <w:qFormat/>
    <w:rsid w:val="00650160"/>
    <w:pPr>
      <w:tabs>
        <w:tab w:val="right" w:leader="dot" w:pos="8296"/>
      </w:tabs>
      <w:ind w:leftChars="400" w:left="400"/>
    </w:pPr>
  </w:style>
  <w:style w:type="paragraph" w:styleId="a5">
    <w:name w:val="Balloon Text"/>
    <w:basedOn w:val="a"/>
    <w:rsid w:val="00650160"/>
    <w:rPr>
      <w:sz w:val="18"/>
      <w:szCs w:val="18"/>
    </w:rPr>
  </w:style>
  <w:style w:type="paragraph" w:styleId="a6">
    <w:name w:val="footer"/>
    <w:basedOn w:val="a"/>
    <w:rsid w:val="00650160"/>
    <w:pPr>
      <w:tabs>
        <w:tab w:val="center" w:pos="4153"/>
        <w:tab w:val="right" w:pos="8306"/>
      </w:tabs>
      <w:snapToGrid w:val="0"/>
      <w:jc w:val="left"/>
    </w:pPr>
    <w:rPr>
      <w:rFonts w:ascii="Calibri" w:hAnsi="Calibri"/>
      <w:kern w:val="0"/>
      <w:sz w:val="18"/>
      <w:szCs w:val="18"/>
    </w:rPr>
  </w:style>
  <w:style w:type="paragraph" w:styleId="a7">
    <w:name w:val="header"/>
    <w:basedOn w:val="a"/>
    <w:rsid w:val="0065016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rsid w:val="00650160"/>
    <w:pPr>
      <w:tabs>
        <w:tab w:val="right" w:leader="dot" w:pos="8296"/>
      </w:tabs>
      <w:spacing w:before="93"/>
      <w:jc w:val="center"/>
    </w:pPr>
    <w:rPr>
      <w:rFonts w:ascii="仿宋" w:eastAsia="仿宋" w:hAnsi="仿宋"/>
      <w:sz w:val="32"/>
      <w:szCs w:val="28"/>
    </w:rPr>
  </w:style>
  <w:style w:type="paragraph" w:styleId="20">
    <w:name w:val="toc 2"/>
    <w:basedOn w:val="a"/>
    <w:next w:val="a"/>
    <w:uiPriority w:val="39"/>
    <w:qFormat/>
    <w:rsid w:val="00650160"/>
    <w:pPr>
      <w:tabs>
        <w:tab w:val="right" w:leader="dot" w:pos="8296"/>
      </w:tabs>
      <w:ind w:leftChars="200" w:left="200"/>
    </w:pPr>
  </w:style>
  <w:style w:type="paragraph" w:styleId="21">
    <w:name w:val="Body Text First Indent 2"/>
    <w:basedOn w:val="a4"/>
    <w:rsid w:val="00650160"/>
    <w:pPr>
      <w:ind w:firstLineChars="200" w:firstLine="200"/>
    </w:pPr>
  </w:style>
  <w:style w:type="character" w:styleId="a8">
    <w:name w:val="Strong"/>
    <w:basedOn w:val="a0"/>
    <w:uiPriority w:val="99"/>
    <w:qFormat/>
    <w:rsid w:val="00650160"/>
    <w:rPr>
      <w:b/>
    </w:rPr>
  </w:style>
  <w:style w:type="character" w:styleId="a9">
    <w:name w:val="Hyperlink"/>
    <w:basedOn w:val="a0"/>
    <w:uiPriority w:val="99"/>
    <w:rsid w:val="00650160"/>
    <w:rPr>
      <w:color w:val="0000FF"/>
      <w:u w:val="single"/>
    </w:rPr>
  </w:style>
  <w:style w:type="character" w:customStyle="1" w:styleId="HeaderChar">
    <w:name w:val="Header Char"/>
    <w:basedOn w:val="a0"/>
    <w:rsid w:val="00650160"/>
    <w:rPr>
      <w:rFonts w:ascii="Times New Roman" w:hAnsi="Times New Roman"/>
      <w:sz w:val="18"/>
      <w:szCs w:val="18"/>
    </w:rPr>
  </w:style>
  <w:style w:type="character" w:customStyle="1" w:styleId="FooterChar">
    <w:name w:val="Footer Char"/>
    <w:basedOn w:val="a0"/>
    <w:rsid w:val="00650160"/>
    <w:rPr>
      <w:rFonts w:ascii="Times New Roman" w:hAnsi="Times New Roman"/>
      <w:sz w:val="18"/>
      <w:szCs w:val="18"/>
    </w:rPr>
  </w:style>
  <w:style w:type="character" w:customStyle="1" w:styleId="BodyTextChar">
    <w:name w:val="Body Text Char"/>
    <w:basedOn w:val="a0"/>
    <w:rsid w:val="00650160"/>
    <w:rPr>
      <w:rFonts w:ascii="Times New Roman" w:hAnsi="Times New Roman"/>
      <w:szCs w:val="24"/>
    </w:rPr>
  </w:style>
  <w:style w:type="paragraph" w:customStyle="1" w:styleId="Default">
    <w:name w:val="Default"/>
    <w:rsid w:val="00650160"/>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rsid w:val="00650160"/>
    <w:pPr>
      <w:ind w:firstLineChars="200" w:firstLine="200"/>
    </w:pPr>
  </w:style>
  <w:style w:type="paragraph" w:customStyle="1" w:styleId="TOC1">
    <w:name w:val="TOC 标题1"/>
    <w:basedOn w:val="1"/>
    <w:next w:val="a"/>
    <w:rsid w:val="00650160"/>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rsid w:val="00650160"/>
    <w:pPr>
      <w:widowControl/>
      <w:spacing w:before="480" w:after="0" w:line="276" w:lineRule="auto"/>
      <w:jc w:val="left"/>
      <w:outlineLvl w:val="9"/>
    </w:pPr>
    <w:rPr>
      <w:rFonts w:ascii="Cambria" w:hAnsi="Cambria"/>
      <w:color w:val="365F91"/>
      <w:kern w:val="0"/>
      <w:sz w:val="28"/>
      <w:szCs w:val="28"/>
    </w:rPr>
  </w:style>
  <w:style w:type="paragraph" w:styleId="ab">
    <w:name w:val="Normal (Web)"/>
    <w:basedOn w:val="a"/>
    <w:rsid w:val="00650160"/>
    <w:pPr>
      <w:widowControl/>
      <w:spacing w:before="100" w:beforeAutospacing="1" w:after="100" w:afterAutospacing="1"/>
      <w:jc w:val="left"/>
    </w:pPr>
    <w:rPr>
      <w:rFonts w:ascii="宋体" w:hAnsi="宋体" w:cs="宋体"/>
      <w:kern w:val="0"/>
      <w:sz w:val="24"/>
    </w:rPr>
  </w:style>
  <w:style w:type="character" w:styleId="ac">
    <w:name w:val="FollowedHyperlink"/>
    <w:basedOn w:val="a0"/>
    <w:rsid w:val="00650160"/>
    <w:rPr>
      <w:color w:val="800080"/>
      <w:u w:val="single"/>
    </w:rPr>
  </w:style>
  <w:style w:type="paragraph" w:customStyle="1" w:styleId="font5">
    <w:name w:val="font5"/>
    <w:basedOn w:val="a"/>
    <w:rsid w:val="0065016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65016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7">
    <w:name w:val="xl67"/>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1">
    <w:name w:val="xl71"/>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xl72">
    <w:name w:val="xl72"/>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3">
    <w:name w:val="xl73"/>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4">
    <w:name w:val="xl74"/>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5">
    <w:name w:val="xl75"/>
    <w:basedOn w:val="a"/>
    <w:rsid w:val="006501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6">
    <w:name w:val="xl76"/>
    <w:basedOn w:val="a"/>
    <w:rsid w:val="0065016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650160"/>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650160"/>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65016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a"/>
    <w:rsid w:val="0065016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styleId="TOC">
    <w:name w:val="TOC Heading"/>
    <w:basedOn w:val="1"/>
    <w:next w:val="a"/>
    <w:uiPriority w:val="39"/>
    <w:qFormat/>
    <w:rsid w:val="00650160"/>
    <w:pPr>
      <w:widowControl/>
      <w:spacing w:before="480" w:after="0" w:line="276" w:lineRule="auto"/>
      <w:jc w:val="left"/>
      <w:outlineLvl w:val="9"/>
    </w:pPr>
    <w:rPr>
      <w:rFonts w:ascii="Cambria" w:hAnsi="Cambria"/>
      <w:color w:val="365F91"/>
      <w:kern w:val="0"/>
      <w:sz w:val="28"/>
      <w:szCs w:val="28"/>
    </w:rPr>
  </w:style>
  <w:style w:type="paragraph" w:customStyle="1" w:styleId="ad">
    <w:name w:val="四号正文"/>
    <w:basedOn w:val="a"/>
    <w:qFormat/>
    <w:rsid w:val="000715C1"/>
    <w:pPr>
      <w:spacing w:line="360" w:lineRule="auto"/>
    </w:pPr>
    <w:rPr>
      <w:rFonts w:ascii="??" w:hAnsi="??"/>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188226975">
      <w:bodyDiv w:val="1"/>
      <w:marLeft w:val="0"/>
      <w:marRight w:val="0"/>
      <w:marTop w:val="0"/>
      <w:marBottom w:val="0"/>
      <w:divBdr>
        <w:top w:val="none" w:sz="0" w:space="0" w:color="auto"/>
        <w:left w:val="none" w:sz="0" w:space="0" w:color="auto"/>
        <w:bottom w:val="none" w:sz="0" w:space="0" w:color="auto"/>
        <w:right w:val="none" w:sz="0" w:space="0" w:color="auto"/>
      </w:divBdr>
    </w:div>
    <w:div w:id="651257210">
      <w:bodyDiv w:val="1"/>
      <w:marLeft w:val="0"/>
      <w:marRight w:val="0"/>
      <w:marTop w:val="0"/>
      <w:marBottom w:val="0"/>
      <w:divBdr>
        <w:top w:val="none" w:sz="0" w:space="0" w:color="auto"/>
        <w:left w:val="none" w:sz="0" w:space="0" w:color="auto"/>
        <w:bottom w:val="none" w:sz="0" w:space="0" w:color="auto"/>
        <w:right w:val="none" w:sz="0" w:space="0" w:color="auto"/>
      </w:divBdr>
    </w:div>
    <w:div w:id="919097490">
      <w:bodyDiv w:val="1"/>
      <w:marLeft w:val="0"/>
      <w:marRight w:val="0"/>
      <w:marTop w:val="0"/>
      <w:marBottom w:val="0"/>
      <w:divBdr>
        <w:top w:val="none" w:sz="0" w:space="0" w:color="auto"/>
        <w:left w:val="none" w:sz="0" w:space="0" w:color="auto"/>
        <w:bottom w:val="none" w:sz="0" w:space="0" w:color="auto"/>
        <w:right w:val="none" w:sz="0" w:space="0" w:color="auto"/>
      </w:divBdr>
    </w:div>
    <w:div w:id="2035426072">
      <w:bodyDiv w:val="1"/>
      <w:marLeft w:val="0"/>
      <w:marRight w:val="0"/>
      <w:marTop w:val="0"/>
      <w:marBottom w:val="0"/>
      <w:divBdr>
        <w:top w:val="none" w:sz="0" w:space="0" w:color="auto"/>
        <w:left w:val="none" w:sz="0" w:space="0" w:color="auto"/>
        <w:bottom w:val="none" w:sz="0" w:space="0" w:color="auto"/>
        <w:right w:val="none" w:sz="0" w:space="0" w:color="auto"/>
      </w:divBdr>
    </w:div>
    <w:div w:id="21092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收、支决算总计变动情况图</a:t>
            </a:r>
          </a:p>
        </c:rich>
      </c:tx>
      <c:layout>
        <c:manualLayout>
          <c:xMode val="edge"/>
          <c:yMode val="edge"/>
          <c:x val="0.2876475"/>
          <c:y val="4.5407638000000132E-2"/>
        </c:manualLayout>
      </c:layout>
      <c:spPr>
        <a:ln>
          <a:noFill/>
        </a:ln>
      </c:spPr>
    </c:title>
    <c:autoTitleDeleted val="1"/>
    <c:plotArea>
      <c:layout/>
      <c:barChart>
        <c:barDir val="col"/>
        <c:grouping val="clustered"/>
        <c:ser>
          <c:idx val="0"/>
          <c:order val="0"/>
          <c:tx>
            <c:strRef>
              <c:f>Sheet1!$B$1</c:f>
              <c:strCache>
                <c:ptCount val="1"/>
                <c:pt idx="0">
                  <c:v>万元</c:v>
                </c:pt>
              </c:strCache>
            </c:strRef>
          </c:tx>
          <c:spPr>
            <a:solidFill>
              <a:srgbClr val="4F81BD"/>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showVal val="1"/>
          </c:dLbls>
          <c:cat>
            <c:numRef>
              <c:f>Sheet1!$A$2:$A$3</c:f>
              <c:numCache>
                <c:formatCode>General</c:formatCode>
                <c:ptCount val="2"/>
                <c:pt idx="0">
                  <c:v>2023</c:v>
                </c:pt>
                <c:pt idx="1">
                  <c:v>2024</c:v>
                </c:pt>
              </c:numCache>
            </c:numRef>
          </c:cat>
          <c:val>
            <c:numRef>
              <c:f>Sheet1!$B$2:$B$3</c:f>
              <c:numCache>
                <c:formatCode>General</c:formatCode>
                <c:ptCount val="2"/>
                <c:pt idx="0">
                  <c:v>2620.42</c:v>
                </c:pt>
                <c:pt idx="1">
                  <c:v>3139.84</c:v>
                </c:pt>
              </c:numCache>
            </c:numRef>
          </c:val>
        </c:ser>
        <c:axId val="210435072"/>
        <c:axId val="212419328"/>
      </c:barChart>
      <c:catAx>
        <c:axId val="210435072"/>
        <c:scaling>
          <c:orientation val="minMax"/>
        </c:scaling>
        <c:axPos val="b"/>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12419328"/>
        <c:crosses val="autoZero"/>
        <c:auto val="1"/>
        <c:lblAlgn val="ctr"/>
        <c:lblOffset val="100"/>
      </c:catAx>
      <c:valAx>
        <c:axId val="212419328"/>
        <c:scaling>
          <c:orientation val="minMax"/>
        </c:scaling>
        <c:axPos val="l"/>
        <c:majorGridlines/>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10435072"/>
        <c:crossesAt val="1"/>
        <c:crossBetween val="between"/>
      </c:valAx>
      <c:spPr>
        <a:solidFill>
          <a:srgbClr val="FFFFFF"/>
        </a:solidFill>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收入决算结构图</c:v>
                </c:pt>
              </c:strCache>
            </c:strRef>
          </c:tx>
          <c:dLbls>
            <c:showVal val="1"/>
            <c:showLeaderLines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2139.84</c:v>
                </c:pt>
                <c:pt idx="1">
                  <c:v>1000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支出决算结构图</a:t>
            </a:r>
          </a:p>
        </c:rich>
      </c:tx>
      <c:layout>
        <c:manualLayout>
          <c:xMode val="edge"/>
          <c:yMode val="edge"/>
          <c:x val="0.31915474000000038"/>
          <c:y val="2.8895770000000012E-2"/>
        </c:manualLayout>
      </c:layout>
      <c:spPr>
        <a:ln>
          <a:noFill/>
        </a:ln>
      </c:spPr>
    </c:title>
    <c:autoTitleDeleted val="1"/>
    <c:view3D>
      <c:rotX val="30"/>
      <c:hPercent val="100"/>
      <c:depthPercent val="100"/>
      <c:perspective val="0"/>
    </c:view3D>
    <c:floor>
      <c:spPr>
        <a:ln>
          <a:noFill/>
        </a:ln>
      </c:spPr>
    </c:floor>
    <c:sideWall>
      <c:spPr>
        <a:ln>
          <a:noFill/>
        </a:ln>
      </c:spPr>
    </c:sideWall>
    <c:backWall>
      <c:spPr>
        <a:solidFill>
          <a:srgbClr val="C0C0C0"/>
        </a:solidFill>
        <a:ln>
          <a:noFill/>
        </a:ln>
      </c:spPr>
    </c:backWall>
    <c:plotArea>
      <c:layout/>
      <c:pie3DChart>
        <c:varyColors val="1"/>
        <c:ser>
          <c:idx val="0"/>
          <c:order val="0"/>
          <c:tx>
            <c:strRef>
              <c:f>'Sheet1 (3)'!$B$1</c:f>
              <c:strCache>
                <c:ptCount val="1"/>
                <c:pt idx="0">
                  <c:v>万元</c:v>
                </c:pt>
              </c:strCache>
            </c:strRef>
          </c:tx>
          <c:spPr>
            <a:solidFill>
              <a:srgbClr val="4F81BD"/>
            </a:solidFill>
          </c:spPr>
          <c:dPt>
            <c:idx val="1"/>
            <c:spPr>
              <a:solidFill>
                <a:srgbClr val="C0504D"/>
              </a:solidFill>
            </c:spPr>
          </c:dPt>
          <c:dLbls>
            <c:txPr>
              <a:bodyPr/>
              <a:lstStyle/>
              <a:p>
                <a:pPr>
                  <a:defRPr sz="1000" b="0" i="0" u="none" strike="noStrike" baseline="0">
                    <a:solidFill>
                      <a:srgbClr val="000000"/>
                    </a:solidFill>
                    <a:latin typeface="Times New Roman"/>
                    <a:ea typeface="宋体"/>
                    <a:cs typeface="Lucida Sans"/>
                  </a:defRPr>
                </a:pPr>
                <a:endParaRPr lang="zh-CN"/>
              </a:p>
            </c:txPr>
            <c:showVal val="1"/>
            <c:showLeaderLines val="1"/>
          </c:dLbls>
          <c:cat>
            <c:strRef>
              <c:f>'Sheet1 (3)'!$A$2:$A$3</c:f>
              <c:strCache>
                <c:ptCount val="2"/>
                <c:pt idx="0">
                  <c:v>基本支出</c:v>
                </c:pt>
                <c:pt idx="1">
                  <c:v>项目支出</c:v>
                </c:pt>
              </c:strCache>
            </c:strRef>
          </c:cat>
          <c:val>
            <c:numRef>
              <c:f>'Sheet1 (3)'!$B$2:$B$3</c:f>
              <c:numCache>
                <c:formatCode>General</c:formatCode>
                <c:ptCount val="2"/>
                <c:pt idx="0">
                  <c:v>1665.85</c:v>
                </c:pt>
                <c:pt idx="1">
                  <c:v>1473.99</c:v>
                </c:pt>
              </c:numCache>
            </c:numRef>
          </c:val>
        </c:ser>
      </c:pie3DChart>
      <c:spPr>
        <a:solidFill>
          <a:srgbClr val="C0C0C0"/>
        </a:solidFill>
        <a:ln>
          <a:noFill/>
        </a:ln>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财政拨款收、支决算总计变动情况</a:t>
            </a:r>
          </a:p>
        </c:rich>
      </c:tx>
      <c:spPr>
        <a:ln>
          <a:noFill/>
        </a:ln>
      </c:spPr>
    </c:title>
    <c:autoTitleDeleted val="1"/>
    <c:plotArea>
      <c:layout/>
      <c:barChart>
        <c:barDir val="col"/>
        <c:grouping val="clustered"/>
        <c:ser>
          <c:idx val="0"/>
          <c:order val="0"/>
          <c:tx>
            <c:strRef>
              <c:f>'Sheet1 (4)'!$B$1</c:f>
              <c:strCache>
                <c:ptCount val="1"/>
                <c:pt idx="0">
                  <c:v>万元</c:v>
                </c:pt>
              </c:strCache>
            </c:strRef>
          </c:tx>
          <c:spPr>
            <a:solidFill>
              <a:srgbClr val="4F81BD"/>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showVal val="1"/>
          </c:dLbls>
          <c:cat>
            <c:numRef>
              <c:f>'Sheet1 (4)'!$A$2:$A$3</c:f>
              <c:numCache>
                <c:formatCode>General</c:formatCode>
                <c:ptCount val="2"/>
                <c:pt idx="0">
                  <c:v>2023</c:v>
                </c:pt>
                <c:pt idx="1">
                  <c:v>2024</c:v>
                </c:pt>
              </c:numCache>
            </c:numRef>
          </c:cat>
          <c:val>
            <c:numRef>
              <c:f>'Sheet1 (4)'!$B$2:$B$3</c:f>
              <c:numCache>
                <c:formatCode>General</c:formatCode>
                <c:ptCount val="2"/>
                <c:pt idx="0">
                  <c:v>2620.42</c:v>
                </c:pt>
                <c:pt idx="1">
                  <c:v>3139.84</c:v>
                </c:pt>
              </c:numCache>
            </c:numRef>
          </c:val>
        </c:ser>
        <c:axId val="212567552"/>
        <c:axId val="212569088"/>
      </c:barChart>
      <c:catAx>
        <c:axId val="212567552"/>
        <c:scaling>
          <c:orientation val="minMax"/>
        </c:scaling>
        <c:axPos val="b"/>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12569088"/>
        <c:crosses val="autoZero"/>
        <c:auto val="1"/>
        <c:lblAlgn val="ctr"/>
        <c:lblOffset val="100"/>
      </c:catAx>
      <c:valAx>
        <c:axId val="212569088"/>
        <c:scaling>
          <c:orientation val="minMax"/>
        </c:scaling>
        <c:axPos val="l"/>
        <c:majorGridlines/>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12567552"/>
        <c:crossesAt val="1"/>
        <c:crossBetween val="between"/>
      </c:valAx>
      <c:spPr>
        <a:solidFill>
          <a:srgbClr val="FFFFFF"/>
        </a:solidFill>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一般公共预算财政拨款支出决算变动情况</a:t>
            </a:r>
          </a:p>
        </c:rich>
      </c:tx>
      <c:spPr>
        <a:ln>
          <a:noFill/>
        </a:ln>
      </c:spPr>
    </c:title>
    <c:autoTitleDeleted val="1"/>
    <c:plotArea>
      <c:layout/>
      <c:barChart>
        <c:barDir val="col"/>
        <c:grouping val="clustered"/>
        <c:ser>
          <c:idx val="0"/>
          <c:order val="0"/>
          <c:tx>
            <c:strRef>
              <c:f>'Sheet1 (5)'!$B$1</c:f>
              <c:strCache>
                <c:ptCount val="1"/>
                <c:pt idx="0">
                  <c:v>万元</c:v>
                </c:pt>
              </c:strCache>
            </c:strRef>
          </c:tx>
          <c:spPr>
            <a:solidFill>
              <a:srgbClr val="4F81BD"/>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showVal val="1"/>
          </c:dLbls>
          <c:cat>
            <c:strRef>
              <c:f>'Sheet1 (5)'!$A$2:$A$3</c:f>
              <c:strCache>
                <c:ptCount val="2"/>
                <c:pt idx="0">
                  <c:v>2023年</c:v>
                </c:pt>
                <c:pt idx="1">
                  <c:v>2024年</c:v>
                </c:pt>
              </c:strCache>
            </c:strRef>
          </c:cat>
          <c:val>
            <c:numRef>
              <c:f>'Sheet1 (5)'!$B$2:$B$3</c:f>
              <c:numCache>
                <c:formatCode>General</c:formatCode>
                <c:ptCount val="2"/>
                <c:pt idx="0">
                  <c:v>2620.42</c:v>
                </c:pt>
                <c:pt idx="1">
                  <c:v>2139.84</c:v>
                </c:pt>
              </c:numCache>
            </c:numRef>
          </c:val>
        </c:ser>
        <c:axId val="212581376"/>
        <c:axId val="212681472"/>
      </c:barChart>
      <c:catAx>
        <c:axId val="212581376"/>
        <c:scaling>
          <c:orientation val="minMax"/>
        </c:scaling>
        <c:axPos val="b"/>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12681472"/>
        <c:crosses val="autoZero"/>
        <c:auto val="1"/>
        <c:lblAlgn val="ctr"/>
        <c:lblOffset val="100"/>
      </c:catAx>
      <c:valAx>
        <c:axId val="212681472"/>
        <c:scaling>
          <c:orientation val="minMax"/>
        </c:scaling>
        <c:axPos val="l"/>
        <c:majorGridlines/>
        <c:numFmt formatCode="General" sourceLinked="1"/>
        <c:tickLblPos val="nextTo"/>
        <c:txPr>
          <a:bodyPr/>
          <a:lstStyle/>
          <a:p>
            <a:pPr>
              <a:defRPr sz="1000" b="0" i="0" u="none" strike="noStrike" baseline="0">
                <a:solidFill>
                  <a:srgbClr val="000000"/>
                </a:solidFill>
                <a:latin typeface="Times New Roman"/>
                <a:ea typeface="宋体"/>
                <a:cs typeface="Lucida Sans"/>
              </a:defRPr>
            </a:pPr>
            <a:endParaRPr lang="zh-CN"/>
          </a:p>
        </c:txPr>
        <c:crossAx val="212581376"/>
        <c:crossesAt val="1"/>
        <c:crossBetween val="between"/>
      </c:valAx>
      <c:spPr>
        <a:solidFill>
          <a:srgbClr val="FFFFFF"/>
        </a:solidFill>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一般公共预算财政拨款支出决算结构</a:t>
            </a:r>
          </a:p>
        </c:rich>
      </c:tx>
      <c:spPr>
        <a:ln>
          <a:noFill/>
        </a:ln>
      </c:spPr>
    </c:title>
    <c:autoTitleDeleted val="1"/>
    <c:view3D>
      <c:rotX val="30"/>
      <c:hPercent val="100"/>
      <c:depthPercent val="100"/>
      <c:perspective val="0"/>
    </c:view3D>
    <c:floor>
      <c:spPr>
        <a:ln>
          <a:noFill/>
        </a:ln>
      </c:spPr>
    </c:floor>
    <c:sideWall>
      <c:spPr>
        <a:ln>
          <a:noFill/>
        </a:ln>
      </c:spPr>
    </c:sideWall>
    <c:backWall>
      <c:spPr>
        <a:solidFill>
          <a:srgbClr val="C0C0C0"/>
        </a:solidFill>
        <a:ln>
          <a:noFill/>
        </a:ln>
      </c:spPr>
    </c:backWall>
    <c:plotArea>
      <c:layout/>
      <c:pie3DChart>
        <c:varyColors val="1"/>
        <c:ser>
          <c:idx val="0"/>
          <c:order val="0"/>
          <c:tx>
            <c:strRef>
              <c:f>'Sheet1 (6)'!$B$1</c:f>
              <c:strCache>
                <c:ptCount val="1"/>
                <c:pt idx="0">
                  <c:v>万元</c:v>
                </c:pt>
              </c:strCache>
            </c:strRef>
          </c:tx>
          <c:spPr>
            <a:solidFill>
              <a:srgbClr val="4F81BD"/>
            </a:solidFill>
          </c:spPr>
          <c:dPt>
            <c:idx val="1"/>
            <c:spPr>
              <a:solidFill>
                <a:srgbClr val="C0504D"/>
              </a:solidFill>
            </c:spPr>
          </c:dPt>
          <c:dPt>
            <c:idx val="2"/>
            <c:spPr>
              <a:solidFill>
                <a:srgbClr val="9BBB59"/>
              </a:solidFill>
            </c:spPr>
          </c:dPt>
          <c:dPt>
            <c:idx val="3"/>
            <c:spPr>
              <a:solidFill>
                <a:srgbClr val="8064A2"/>
              </a:solidFill>
            </c:spPr>
          </c:dPt>
          <c:dPt>
            <c:idx val="4"/>
            <c:spPr>
              <a:solidFill>
                <a:srgbClr val="4BACC6"/>
              </a:solidFill>
            </c:spPr>
          </c:dPt>
          <c:dPt>
            <c:idx val="5"/>
            <c:spPr>
              <a:solidFill>
                <a:srgbClr val="F79646"/>
              </a:solidFill>
            </c:spPr>
          </c:dPt>
          <c:dPt>
            <c:idx val="6"/>
            <c:spPr>
              <a:solidFill>
                <a:srgbClr val="99B6D9"/>
              </a:solidFill>
            </c:spPr>
          </c:dPt>
          <c:dPt>
            <c:idx val="7"/>
            <c:spPr>
              <a:solidFill>
                <a:srgbClr val="DB9A98"/>
              </a:solidFill>
            </c:spPr>
          </c:dPt>
          <c:dLbls>
            <c:showVal val="1"/>
            <c:showLeaderLines val="1"/>
          </c:dLbls>
          <c:cat>
            <c:strRef>
              <c:f>'Sheet1 (6)'!$A$2:$A$7</c:f>
              <c:strCache>
                <c:ptCount val="6"/>
                <c:pt idx="0">
                  <c:v>一般公共服务支出</c:v>
                </c:pt>
                <c:pt idx="1">
                  <c:v>社会保障和就业支出</c:v>
                </c:pt>
                <c:pt idx="2">
                  <c:v>卫生健康支出</c:v>
                </c:pt>
                <c:pt idx="3">
                  <c:v>商业服务业等支出</c:v>
                </c:pt>
                <c:pt idx="4">
                  <c:v>住房保障支出</c:v>
                </c:pt>
                <c:pt idx="5">
                  <c:v>粮油物资储备支出</c:v>
                </c:pt>
              </c:strCache>
            </c:strRef>
          </c:cat>
          <c:val>
            <c:numRef>
              <c:f>'Sheet1 (6)'!$B$2:$B$7</c:f>
              <c:numCache>
                <c:formatCode>General</c:formatCode>
                <c:ptCount val="6"/>
                <c:pt idx="0">
                  <c:v>801.05</c:v>
                </c:pt>
                <c:pt idx="1">
                  <c:v>760.73</c:v>
                </c:pt>
                <c:pt idx="2">
                  <c:v>60.720000000000013</c:v>
                </c:pt>
                <c:pt idx="3">
                  <c:v>392.37</c:v>
                </c:pt>
                <c:pt idx="4">
                  <c:v>74.97</c:v>
                </c:pt>
                <c:pt idx="5">
                  <c:v>50</c:v>
                </c:pt>
              </c:numCache>
            </c:numRef>
          </c:val>
        </c:ser>
      </c:pie3DChart>
      <c:spPr>
        <a:solidFill>
          <a:srgbClr val="C0C0C0"/>
        </a:solidFill>
        <a:ln>
          <a:noFill/>
        </a:ln>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Times New Roman"/>
                <a:ea typeface="宋体"/>
                <a:cs typeface="Lucida Sans"/>
              </a:defRPr>
            </a:pPr>
            <a:r>
              <a:rPr lang="zh-CN"/>
              <a:t>“三公”经费财政拨款支出结构</a:t>
            </a:r>
          </a:p>
        </c:rich>
      </c:tx>
      <c:spPr>
        <a:ln>
          <a:noFill/>
        </a:ln>
      </c:spPr>
    </c:title>
    <c:autoTitleDeleted val="1"/>
    <c:view3D>
      <c:rotX val="30"/>
      <c:hPercent val="100"/>
      <c:depthPercent val="100"/>
      <c:perspective val="0"/>
    </c:view3D>
    <c:floor>
      <c:spPr>
        <a:ln>
          <a:noFill/>
        </a:ln>
      </c:spPr>
    </c:floor>
    <c:sideWall>
      <c:spPr>
        <a:ln>
          <a:noFill/>
        </a:ln>
      </c:spPr>
    </c:sideWall>
    <c:backWall>
      <c:spPr>
        <a:solidFill>
          <a:srgbClr val="C0C0C0"/>
        </a:solidFill>
        <a:ln>
          <a:noFill/>
        </a:ln>
      </c:spPr>
    </c:backWall>
    <c:plotArea>
      <c:layout/>
      <c:pie3DChart>
        <c:varyColors val="1"/>
        <c:ser>
          <c:idx val="0"/>
          <c:order val="0"/>
          <c:tx>
            <c:strRef>
              <c:f>'Sheet1 (7)'!$B$1</c:f>
              <c:strCache>
                <c:ptCount val="1"/>
                <c:pt idx="0">
                  <c:v>万元</c:v>
                </c:pt>
              </c:strCache>
            </c:strRef>
          </c:tx>
          <c:spPr>
            <a:solidFill>
              <a:srgbClr val="4F81BD"/>
            </a:solidFill>
          </c:spPr>
          <c:dPt>
            <c:idx val="1"/>
            <c:spPr>
              <a:solidFill>
                <a:srgbClr val="C0504D"/>
              </a:solidFill>
            </c:spPr>
          </c:dPt>
          <c:dPt>
            <c:idx val="2"/>
            <c:spPr>
              <a:solidFill>
                <a:srgbClr val="9BBB59"/>
              </a:solidFill>
            </c:spPr>
          </c:dPt>
          <c:dLbls>
            <c:txPr>
              <a:bodyPr/>
              <a:lstStyle/>
              <a:p>
                <a:pPr>
                  <a:defRPr sz="1000" b="0" i="0" u="none" strike="noStrike" baseline="0">
                    <a:solidFill>
                      <a:srgbClr val="000000"/>
                    </a:solidFill>
                    <a:latin typeface="Times New Roman"/>
                    <a:ea typeface="宋体"/>
                    <a:cs typeface="Lucida Sans"/>
                  </a:defRPr>
                </a:pPr>
                <a:endParaRPr lang="zh-CN"/>
              </a:p>
            </c:txPr>
            <c:showVal val="1"/>
            <c:showLeaderLines val="1"/>
          </c:dLbls>
          <c:cat>
            <c:strRef>
              <c:f>'Sheet1 (7)'!$A$2:$A$4</c:f>
              <c:strCache>
                <c:ptCount val="3"/>
                <c:pt idx="0">
                  <c:v>因公出国费</c:v>
                </c:pt>
                <c:pt idx="1">
                  <c:v>公务用车购置及运行维护费</c:v>
                </c:pt>
                <c:pt idx="2">
                  <c:v>公务接待费</c:v>
                </c:pt>
              </c:strCache>
            </c:strRef>
          </c:cat>
          <c:val>
            <c:numRef>
              <c:f>'Sheet1 (7)'!$B$2:$B$4</c:f>
              <c:numCache>
                <c:formatCode>General</c:formatCode>
                <c:ptCount val="3"/>
                <c:pt idx="0">
                  <c:v>0</c:v>
                </c:pt>
                <c:pt idx="1">
                  <c:v>2.7800000000000002</c:v>
                </c:pt>
                <c:pt idx="2">
                  <c:v>1.1100000000000001</c:v>
                </c:pt>
              </c:numCache>
            </c:numRef>
          </c:val>
        </c:ser>
      </c:pie3DChart>
      <c:spPr>
        <a:solidFill>
          <a:srgbClr val="C0C0C0"/>
        </a:solidFill>
        <a:ln>
          <a:noFill/>
        </a:ln>
      </c:spPr>
    </c:plotArea>
    <c:legend>
      <c:legendPos val="r"/>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chart>
  <c:txPr>
    <a:bodyPr/>
    <a:lstStyle/>
    <a:p>
      <a:pPr>
        <a:defRPr sz="1000" b="0" i="0" u="none" strike="noStrike" baseline="0">
          <a:solidFill>
            <a:srgbClr val="000000"/>
          </a:solidFill>
          <a:latin typeface="Times New Roman"/>
          <a:ea typeface="宋体"/>
          <a:cs typeface="Lucida San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5D991AF-0D21-41BE-92E4-D7C3EA897B28}">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42</Pages>
  <Words>2991</Words>
  <Characters>17054</Characters>
  <Application>Microsoft Office Word</Application>
  <DocSecurity>0</DocSecurity>
  <Lines>142</Lines>
  <Paragraphs>40</Paragraphs>
  <ScaleCrop>false</ScaleCrop>
  <Company>四川省财政厅</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杨宇堃</cp:lastModifiedBy>
  <cp:revision>57</cp:revision>
  <cp:lastPrinted>2023-08-03T02:35:00Z</cp:lastPrinted>
  <dcterms:created xsi:type="dcterms:W3CDTF">2025-09-08T02:32:00Z</dcterms:created>
  <dcterms:modified xsi:type="dcterms:W3CDTF">2025-09-15T01:59:00Z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